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178FBE" w14:textId="6778B384" w:rsidR="00630BCD" w:rsidRPr="001F6DBA" w:rsidRDefault="00EB103D" w:rsidP="001F6DBA">
      <w:pPr>
        <w:spacing w:line="360" w:lineRule="auto"/>
        <w:jc w:val="center"/>
        <w:rPr>
          <w:rFonts w:ascii="Times New Roman" w:hAnsi="Times New Roman" w:cs="Times New Roman"/>
          <w:sz w:val="32"/>
          <w:szCs w:val="32"/>
        </w:rPr>
      </w:pPr>
      <w:r w:rsidRPr="001F6DBA">
        <w:rPr>
          <w:rFonts w:ascii="Times New Roman" w:eastAsia="Times New Roman" w:hAnsi="Times New Roman" w:cs="Times New Roman"/>
          <w:sz w:val="32"/>
          <w:szCs w:val="32"/>
        </w:rPr>
        <w:t>Utilization of sewage sludge from wastewater treatment process for energy recovery</w:t>
      </w:r>
    </w:p>
    <w:p w14:paraId="08F22426" w14:textId="77777777" w:rsidR="00630BCD" w:rsidRPr="001F6DBA" w:rsidRDefault="00630BCD" w:rsidP="001F6DBA">
      <w:pPr>
        <w:spacing w:line="360" w:lineRule="auto"/>
        <w:jc w:val="center"/>
        <w:rPr>
          <w:rFonts w:ascii="Times New Roman" w:hAnsi="Times New Roman" w:cs="Times New Roman"/>
          <w:sz w:val="24"/>
          <w:szCs w:val="24"/>
        </w:rPr>
      </w:pPr>
      <w:r w:rsidRPr="001F6DBA">
        <w:rPr>
          <w:rFonts w:ascii="Times New Roman" w:hAnsi="Times New Roman" w:cs="Times New Roman"/>
          <w:sz w:val="24"/>
          <w:szCs w:val="24"/>
        </w:rPr>
        <w:t>Vivek Patil</w:t>
      </w:r>
    </w:p>
    <w:p w14:paraId="4C617B27" w14:textId="77777777" w:rsidR="00630BCD" w:rsidRPr="001F6DBA" w:rsidRDefault="00630BCD" w:rsidP="001F6DBA">
      <w:pPr>
        <w:spacing w:line="360" w:lineRule="auto"/>
        <w:jc w:val="center"/>
        <w:rPr>
          <w:rFonts w:ascii="Times New Roman" w:hAnsi="Times New Roman" w:cs="Times New Roman"/>
          <w:sz w:val="24"/>
          <w:szCs w:val="24"/>
        </w:rPr>
      </w:pPr>
      <w:r w:rsidRPr="001F6DBA">
        <w:rPr>
          <w:rFonts w:ascii="Times New Roman" w:hAnsi="Times New Roman" w:cs="Times New Roman"/>
          <w:sz w:val="24"/>
          <w:szCs w:val="24"/>
        </w:rPr>
        <w:t>Department of Biosystems Engineering</w:t>
      </w:r>
    </w:p>
    <w:p w14:paraId="52BE6D98" w14:textId="77777777" w:rsidR="00630BCD" w:rsidRPr="001F6DBA" w:rsidRDefault="00630BCD" w:rsidP="001F6DBA">
      <w:pPr>
        <w:spacing w:line="360" w:lineRule="auto"/>
        <w:rPr>
          <w:rFonts w:ascii="Times New Roman" w:hAnsi="Times New Roman" w:cs="Times New Roman"/>
          <w:b/>
          <w:bCs/>
          <w:sz w:val="24"/>
          <w:szCs w:val="24"/>
        </w:rPr>
      </w:pPr>
      <w:r w:rsidRPr="001F6DBA">
        <w:rPr>
          <w:rFonts w:ascii="Times New Roman" w:hAnsi="Times New Roman" w:cs="Times New Roman"/>
          <w:b/>
          <w:bCs/>
          <w:sz w:val="24"/>
          <w:szCs w:val="24"/>
        </w:rPr>
        <w:t xml:space="preserve">Abstract </w:t>
      </w:r>
    </w:p>
    <w:p w14:paraId="6E7F45AB" w14:textId="3FE64876" w:rsidR="00630BCD" w:rsidRPr="001F6DBA" w:rsidRDefault="00E07536" w:rsidP="001F6DB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bookmarkStart w:id="0" w:name="_GoBack"/>
      <w:bookmarkEnd w:id="0"/>
      <w:r w:rsidR="00630BCD" w:rsidRPr="001F6DBA">
        <w:rPr>
          <w:rFonts w:ascii="Times New Roman" w:eastAsia="Times New Roman" w:hAnsi="Times New Roman" w:cs="Times New Roman"/>
          <w:sz w:val="24"/>
          <w:szCs w:val="24"/>
        </w:rPr>
        <w:t>The ultimate residual product of secondary treatment of wastewater from agricultural and biological systems is the solid sewage sludge. The conventional method to get rid of this waste is by landfill, dumping or incineration. However, recovery of energy in the form of solid, liquid and gaseous fuels from this sludge can reduce the load on landfills as well as generate revenue from this under-utilized biomass resource. This paper will aim at evaluating the environmental feasibility of fuel generation from sewage sludge. It will also compare various technologies available for energy generation and their suitability for sludge handling. Due to the wet nature of this sludge, additional cost for drying may incur in some of the cases. However, technologies like hydrothermal liquefaction can take wet feed and hence eliminate the need for drying and will be evaluated in detail. The environmental cost of these thermochemical conversion processes will be assessed in terms of total emissions generated from burning of sludge-derived fuels. At the same time, benefits of utilizing this path for utilization of sludge are reduced land/ air pollution from landfills, as well as generation of renewable energy. This can significantly reduce environmental impact of biosystems in regions with large number of agro-processing, poultry, and animal feedstock or food industries</w:t>
      </w:r>
    </w:p>
    <w:p w14:paraId="4996AB5C" w14:textId="3CA3780E" w:rsidR="000E3282" w:rsidRDefault="0066004A" w:rsidP="001F6DBA">
      <w:pPr>
        <w:spacing w:line="360" w:lineRule="auto"/>
        <w:rPr>
          <w:rFonts w:ascii="Times New Roman" w:hAnsi="Times New Roman" w:cs="Times New Roman"/>
          <w:sz w:val="24"/>
          <w:szCs w:val="24"/>
        </w:rPr>
      </w:pPr>
      <w:r w:rsidRPr="00E145E4">
        <w:rPr>
          <w:rFonts w:ascii="Times New Roman" w:hAnsi="Times New Roman" w:cs="Times New Roman"/>
          <w:b/>
          <w:bCs/>
          <w:sz w:val="24"/>
          <w:szCs w:val="24"/>
        </w:rPr>
        <w:t>Keywords:</w:t>
      </w:r>
      <w:r>
        <w:rPr>
          <w:rFonts w:ascii="Times New Roman" w:hAnsi="Times New Roman" w:cs="Times New Roman"/>
          <w:sz w:val="24"/>
          <w:szCs w:val="24"/>
        </w:rPr>
        <w:t xml:space="preserve"> Sludge, Hydrothermal liquefaction, organic solvent, Biocrude </w:t>
      </w:r>
    </w:p>
    <w:p w14:paraId="65569671" w14:textId="0EFC359B" w:rsidR="001F6DBA" w:rsidRPr="00E145E4" w:rsidRDefault="001F6DBA" w:rsidP="00E145E4">
      <w:pPr>
        <w:pStyle w:val="ListParagraph"/>
        <w:numPr>
          <w:ilvl w:val="0"/>
          <w:numId w:val="6"/>
        </w:numPr>
        <w:spacing w:line="360" w:lineRule="auto"/>
        <w:rPr>
          <w:rFonts w:ascii="Times New Roman" w:hAnsi="Times New Roman" w:cs="Times New Roman"/>
          <w:b/>
          <w:bCs/>
          <w:sz w:val="24"/>
          <w:szCs w:val="24"/>
        </w:rPr>
      </w:pPr>
      <w:r w:rsidRPr="00E145E4">
        <w:rPr>
          <w:rFonts w:ascii="Times New Roman" w:hAnsi="Times New Roman" w:cs="Times New Roman"/>
          <w:b/>
          <w:bCs/>
          <w:sz w:val="24"/>
          <w:szCs w:val="24"/>
        </w:rPr>
        <w:t xml:space="preserve">Introduction </w:t>
      </w:r>
    </w:p>
    <w:p w14:paraId="5CF4E2E3" w14:textId="105810F3" w:rsidR="00BE274E" w:rsidRDefault="00E145E4" w:rsidP="001F6DBA">
      <w:pPr>
        <w:spacing w:line="360" w:lineRule="auto"/>
        <w:rPr>
          <w:rFonts w:ascii="Times New Roman" w:hAnsi="Times New Roman" w:cs="Times New Roman"/>
          <w:sz w:val="24"/>
          <w:szCs w:val="24"/>
        </w:rPr>
      </w:pPr>
      <w:r>
        <w:rPr>
          <w:rFonts w:ascii="Times New Roman" w:hAnsi="Times New Roman" w:cs="Times New Roman"/>
          <w:sz w:val="24"/>
          <w:szCs w:val="24"/>
        </w:rPr>
        <w:tab/>
      </w:r>
      <w:r w:rsidR="0066004A">
        <w:rPr>
          <w:rFonts w:ascii="Times New Roman" w:hAnsi="Times New Roman" w:cs="Times New Roman"/>
          <w:sz w:val="24"/>
          <w:szCs w:val="24"/>
        </w:rPr>
        <w:t>The waste water treatment plants produce sludge as the ultimate by-product.</w:t>
      </w:r>
      <w:r w:rsidR="00CF73E9">
        <w:rPr>
          <w:rFonts w:ascii="Times New Roman" w:hAnsi="Times New Roman" w:cs="Times New Roman"/>
          <w:sz w:val="24"/>
          <w:szCs w:val="24"/>
        </w:rPr>
        <w:t xml:space="preserve"> Handling of sludge takes 45-65% of the total wastewater treatment plant (WWTP) [1]</w:t>
      </w:r>
      <w:r w:rsidR="00BE274E">
        <w:rPr>
          <w:rFonts w:ascii="Times New Roman" w:hAnsi="Times New Roman" w:cs="Times New Roman"/>
          <w:sz w:val="24"/>
          <w:szCs w:val="24"/>
        </w:rPr>
        <w:t>[4-6]</w:t>
      </w:r>
      <w:r w:rsidR="00CF73E9">
        <w:rPr>
          <w:rFonts w:ascii="Times New Roman" w:hAnsi="Times New Roman" w:cs="Times New Roman"/>
          <w:sz w:val="24"/>
          <w:szCs w:val="24"/>
        </w:rPr>
        <w:t>.</w:t>
      </w:r>
      <w:r w:rsidR="0066004A">
        <w:rPr>
          <w:rFonts w:ascii="Times New Roman" w:hAnsi="Times New Roman" w:cs="Times New Roman"/>
          <w:sz w:val="24"/>
          <w:szCs w:val="24"/>
        </w:rPr>
        <w:t xml:space="preserve"> </w:t>
      </w:r>
      <w:r w:rsidR="00CF73E9">
        <w:rPr>
          <w:rFonts w:ascii="Times New Roman" w:hAnsi="Times New Roman" w:cs="Times New Roman"/>
          <w:sz w:val="24"/>
          <w:szCs w:val="24"/>
        </w:rPr>
        <w:t xml:space="preserve">The constituents of sludge are non-fibrous carbohydrates, proteins, fiber, lipids, ash etc. [2]. Typically, this sludge is sent to landfills or incinerated right away[3]. </w:t>
      </w:r>
      <w:r w:rsidR="00BE274E">
        <w:rPr>
          <w:rFonts w:ascii="Times New Roman" w:hAnsi="Times New Roman" w:cs="Times New Roman"/>
          <w:sz w:val="24"/>
          <w:szCs w:val="24"/>
        </w:rPr>
        <w:t xml:space="preserve">These methods cause secondary pollution and are also expensive due to the energy lost in drying. From the literature, sludge management cost is seen to be varying widely. For example, in the state of California, it is found to be from $5.4 - </w:t>
      </w:r>
      <w:r w:rsidR="00BE274E">
        <w:rPr>
          <w:rFonts w:ascii="Times New Roman" w:hAnsi="Times New Roman" w:cs="Times New Roman"/>
          <w:sz w:val="24"/>
          <w:szCs w:val="24"/>
        </w:rPr>
        <w:lastRenderedPageBreak/>
        <w:t>$89.5/wet ton [7].  There have been instances of using sludge in anaerobic digestion (AD) for generation of energy. The residual biosolids produced in this process can also be used for land applications. But the type of crop is also important factor to be taken into consideration while making this application. Also, there are public concerns about health risks of doing the same [7]. In short, the AD route is not economically attractive yet. Alternatively,  hydrothermal liquefaction of the sludge does not need drying of the sludge prior to its use in the reactor. It directly converts wet sludge into fuels and chemicals. Hence, as compared to other costly options for sludge utilization and landfilling which has no added benefit, hydrothermal liquefaction of sewage sludge is an environmentally and economically feasible option.</w:t>
      </w:r>
    </w:p>
    <w:p w14:paraId="3BC7DB56" w14:textId="45E3F2DB" w:rsidR="001F6DBA" w:rsidRDefault="00E145E4" w:rsidP="001F6DBA">
      <w:pPr>
        <w:spacing w:line="360" w:lineRule="auto"/>
        <w:rPr>
          <w:rFonts w:ascii="Times New Roman" w:hAnsi="Times New Roman" w:cs="Times New Roman"/>
          <w:sz w:val="24"/>
          <w:szCs w:val="24"/>
        </w:rPr>
      </w:pPr>
      <w:r>
        <w:rPr>
          <w:rFonts w:ascii="Times New Roman" w:hAnsi="Times New Roman" w:cs="Times New Roman"/>
          <w:sz w:val="24"/>
          <w:szCs w:val="24"/>
        </w:rPr>
        <w:tab/>
      </w:r>
      <w:r w:rsidR="00FE1EA1" w:rsidRPr="001F6DBA">
        <w:rPr>
          <w:rFonts w:ascii="Times New Roman" w:hAnsi="Times New Roman" w:cs="Times New Roman"/>
          <w:sz w:val="24"/>
          <w:szCs w:val="24"/>
        </w:rPr>
        <w:t xml:space="preserve">Sewage sludge from wastewater treatment facility is found to have energy content of </w:t>
      </w:r>
      <w:r w:rsidR="00FE1EA1">
        <w:rPr>
          <w:rFonts w:ascii="Times New Roman" w:hAnsi="Times New Roman" w:cs="Times New Roman"/>
          <w:sz w:val="24"/>
          <w:szCs w:val="24"/>
        </w:rPr>
        <w:t>~13.8 MJ/kg</w:t>
      </w:r>
      <w:r w:rsidR="00FE1EA1" w:rsidRPr="001F6DBA">
        <w:rPr>
          <w:rFonts w:ascii="Times New Roman" w:hAnsi="Times New Roman" w:cs="Times New Roman"/>
          <w:sz w:val="24"/>
          <w:szCs w:val="24"/>
        </w:rPr>
        <w:t xml:space="preserve"> on dry mass basis</w:t>
      </w:r>
      <w:r w:rsidR="00FE1EA1">
        <w:rPr>
          <w:rFonts w:ascii="Times New Roman" w:hAnsi="Times New Roman" w:cs="Times New Roman"/>
          <w:sz w:val="24"/>
          <w:szCs w:val="24"/>
        </w:rPr>
        <w:t xml:space="preserve"> [8]</w:t>
      </w:r>
      <w:r w:rsidR="00FE1EA1" w:rsidRPr="001F6DBA">
        <w:rPr>
          <w:rFonts w:ascii="Times New Roman" w:hAnsi="Times New Roman" w:cs="Times New Roman"/>
          <w:sz w:val="24"/>
          <w:szCs w:val="24"/>
        </w:rPr>
        <w:t>.</w:t>
      </w:r>
      <w:r w:rsidR="00FE1EA1">
        <w:rPr>
          <w:rFonts w:ascii="Times New Roman" w:hAnsi="Times New Roman" w:cs="Times New Roman"/>
          <w:sz w:val="24"/>
          <w:szCs w:val="24"/>
        </w:rPr>
        <w:t xml:space="preserve"> Research in this area have led to biocrude yields from sludge in the range of 10-45 wt% at 523-673 K, with reaction time between 30-60 min and slower heating rate [9-16].  </w:t>
      </w:r>
      <w:r w:rsidR="004D2EF6">
        <w:rPr>
          <w:rFonts w:ascii="Times New Roman" w:hAnsi="Times New Roman" w:cs="Times New Roman"/>
          <w:sz w:val="24"/>
          <w:szCs w:val="24"/>
        </w:rPr>
        <w:t>The recent approach by researchers is to heat the sludge rapidly for a short period of time, which is termed as fast HTL (hydrothermal liquefaction) [17,18]. In the fast HTL, set point temperature is 600</w:t>
      </w:r>
      <w:r w:rsidR="004D2EF6">
        <w:rPr>
          <w:rFonts w:ascii="Ebrima" w:hAnsi="Ebrima" w:cs="Times New Roman"/>
          <w:sz w:val="24"/>
          <w:szCs w:val="24"/>
        </w:rPr>
        <w:t>°</w:t>
      </w:r>
      <w:r w:rsidR="004D2EF6">
        <w:rPr>
          <w:rFonts w:ascii="Times New Roman" w:hAnsi="Times New Roman" w:cs="Times New Roman"/>
          <w:sz w:val="24"/>
          <w:szCs w:val="24"/>
        </w:rPr>
        <w:t>C with 1 min residence time, as compared to 400</w:t>
      </w:r>
      <w:r w:rsidR="004D2EF6">
        <w:rPr>
          <w:rFonts w:ascii="Ebrima" w:hAnsi="Ebrima" w:cs="Times New Roman"/>
          <w:sz w:val="24"/>
          <w:szCs w:val="24"/>
        </w:rPr>
        <w:t>°</w:t>
      </w:r>
      <w:r w:rsidR="004D2EF6">
        <w:rPr>
          <w:rFonts w:ascii="Times New Roman" w:hAnsi="Times New Roman" w:cs="Times New Roman"/>
          <w:sz w:val="24"/>
          <w:szCs w:val="24"/>
        </w:rPr>
        <w:t xml:space="preserve">C with 60 min residence time for usual HTL. </w:t>
      </w:r>
      <w:r w:rsidR="00E364B9">
        <w:rPr>
          <w:rFonts w:ascii="Times New Roman" w:hAnsi="Times New Roman" w:cs="Times New Roman"/>
          <w:sz w:val="24"/>
          <w:szCs w:val="24"/>
        </w:rPr>
        <w:t>There can be various catalysts utilized for this process, for example alkalis such as K</w:t>
      </w:r>
      <w:r w:rsidR="00E364B9" w:rsidRPr="00E364B9">
        <w:rPr>
          <w:rFonts w:ascii="Times New Roman" w:hAnsi="Times New Roman" w:cs="Times New Roman"/>
          <w:sz w:val="24"/>
          <w:szCs w:val="24"/>
          <w:vertAlign w:val="subscript"/>
        </w:rPr>
        <w:t>2</w:t>
      </w:r>
      <w:r w:rsidR="00E364B9">
        <w:rPr>
          <w:rFonts w:ascii="Times New Roman" w:hAnsi="Times New Roman" w:cs="Times New Roman"/>
          <w:sz w:val="24"/>
          <w:szCs w:val="24"/>
        </w:rPr>
        <w:t>CO</w:t>
      </w:r>
      <w:r w:rsidR="00E364B9" w:rsidRPr="00E364B9">
        <w:rPr>
          <w:rFonts w:ascii="Times New Roman" w:hAnsi="Times New Roman" w:cs="Times New Roman"/>
          <w:sz w:val="24"/>
          <w:szCs w:val="24"/>
          <w:vertAlign w:val="subscript"/>
        </w:rPr>
        <w:t>3</w:t>
      </w:r>
      <w:r w:rsidR="00E364B9">
        <w:rPr>
          <w:rFonts w:ascii="Times New Roman" w:hAnsi="Times New Roman" w:cs="Times New Roman"/>
          <w:sz w:val="24"/>
          <w:szCs w:val="24"/>
        </w:rPr>
        <w:t>, Na</w:t>
      </w:r>
      <w:r w:rsidR="00E364B9" w:rsidRPr="00E364B9">
        <w:rPr>
          <w:rFonts w:ascii="Times New Roman" w:hAnsi="Times New Roman" w:cs="Times New Roman"/>
          <w:sz w:val="24"/>
          <w:szCs w:val="24"/>
          <w:vertAlign w:val="subscript"/>
        </w:rPr>
        <w:t>2</w:t>
      </w:r>
      <w:r w:rsidR="00E364B9">
        <w:rPr>
          <w:rFonts w:ascii="Times New Roman" w:hAnsi="Times New Roman" w:cs="Times New Roman"/>
          <w:sz w:val="24"/>
          <w:szCs w:val="24"/>
        </w:rPr>
        <w:t>CO</w:t>
      </w:r>
      <w:r w:rsidR="00E364B9" w:rsidRPr="00E364B9">
        <w:rPr>
          <w:rFonts w:ascii="Times New Roman" w:hAnsi="Times New Roman" w:cs="Times New Roman"/>
          <w:sz w:val="24"/>
          <w:szCs w:val="24"/>
          <w:vertAlign w:val="subscript"/>
        </w:rPr>
        <w:t>3</w:t>
      </w:r>
      <w:r w:rsidR="00E364B9">
        <w:rPr>
          <w:rFonts w:ascii="Times New Roman" w:hAnsi="Times New Roman" w:cs="Times New Roman"/>
          <w:sz w:val="24"/>
          <w:szCs w:val="24"/>
          <w:vertAlign w:val="subscript"/>
        </w:rPr>
        <w:t xml:space="preserve"> </w:t>
      </w:r>
      <w:r w:rsidR="00E364B9" w:rsidRPr="00E364B9">
        <w:rPr>
          <w:rFonts w:ascii="Times New Roman" w:hAnsi="Times New Roman" w:cs="Times New Roman"/>
          <w:sz w:val="24"/>
          <w:szCs w:val="24"/>
        </w:rPr>
        <w:t>or</w:t>
      </w:r>
      <w:r w:rsidR="00E364B9">
        <w:rPr>
          <w:rFonts w:ascii="Times New Roman" w:hAnsi="Times New Roman" w:cs="Times New Roman"/>
          <w:sz w:val="24"/>
          <w:szCs w:val="24"/>
        </w:rPr>
        <w:t xml:space="preserve"> organic acids such as formic acid, acetic acid or transition metals, metal oxides such as MoO</w:t>
      </w:r>
      <w:r w:rsidR="00E364B9" w:rsidRPr="00E364B9">
        <w:rPr>
          <w:rFonts w:ascii="Times New Roman" w:hAnsi="Times New Roman" w:cs="Times New Roman"/>
          <w:sz w:val="24"/>
          <w:szCs w:val="24"/>
          <w:vertAlign w:val="subscript"/>
        </w:rPr>
        <w:t>3</w:t>
      </w:r>
      <w:r w:rsidR="00E364B9">
        <w:rPr>
          <w:rFonts w:ascii="Times New Roman" w:hAnsi="Times New Roman" w:cs="Times New Roman"/>
          <w:sz w:val="24"/>
          <w:szCs w:val="24"/>
        </w:rPr>
        <w:t>-CoO/Al</w:t>
      </w:r>
      <w:r w:rsidR="00E364B9" w:rsidRPr="00E364B9">
        <w:rPr>
          <w:rFonts w:ascii="Times New Roman" w:hAnsi="Times New Roman" w:cs="Times New Roman"/>
          <w:sz w:val="24"/>
          <w:szCs w:val="24"/>
          <w:vertAlign w:val="subscript"/>
        </w:rPr>
        <w:t>2</w:t>
      </w:r>
      <w:r w:rsidR="00E364B9">
        <w:rPr>
          <w:rFonts w:ascii="Times New Roman" w:hAnsi="Times New Roman" w:cs="Times New Roman"/>
          <w:sz w:val="24"/>
          <w:szCs w:val="24"/>
        </w:rPr>
        <w:t>O</w:t>
      </w:r>
      <w:r w:rsidR="00E364B9" w:rsidRPr="00E364B9">
        <w:rPr>
          <w:rFonts w:ascii="Times New Roman" w:hAnsi="Times New Roman" w:cs="Times New Roman"/>
          <w:sz w:val="24"/>
          <w:szCs w:val="24"/>
          <w:vertAlign w:val="subscript"/>
        </w:rPr>
        <w:t>3</w:t>
      </w:r>
      <w:r w:rsidR="00E364B9">
        <w:rPr>
          <w:rFonts w:ascii="Times New Roman" w:hAnsi="Times New Roman" w:cs="Times New Roman"/>
          <w:sz w:val="24"/>
          <w:szCs w:val="24"/>
        </w:rPr>
        <w:t>, Ru/C</w:t>
      </w:r>
      <w:r w:rsidR="003C0EDA">
        <w:rPr>
          <w:rFonts w:ascii="Times New Roman" w:hAnsi="Times New Roman" w:cs="Times New Roman"/>
          <w:sz w:val="24"/>
          <w:szCs w:val="24"/>
        </w:rPr>
        <w:t>[18]</w:t>
      </w:r>
      <w:r w:rsidR="00E364B9">
        <w:rPr>
          <w:rFonts w:ascii="Times New Roman" w:hAnsi="Times New Roman" w:cs="Times New Roman"/>
          <w:sz w:val="24"/>
          <w:szCs w:val="24"/>
        </w:rPr>
        <w:t xml:space="preserve">. </w:t>
      </w:r>
    </w:p>
    <w:p w14:paraId="4FFB197A" w14:textId="1A039887" w:rsidR="00E364B9" w:rsidRPr="00E145E4" w:rsidRDefault="00E364B9" w:rsidP="00E145E4">
      <w:pPr>
        <w:pStyle w:val="ListParagraph"/>
        <w:numPr>
          <w:ilvl w:val="0"/>
          <w:numId w:val="6"/>
        </w:numPr>
        <w:spacing w:line="360" w:lineRule="auto"/>
        <w:rPr>
          <w:rFonts w:ascii="Times New Roman" w:hAnsi="Times New Roman" w:cs="Times New Roman"/>
          <w:b/>
          <w:bCs/>
          <w:sz w:val="24"/>
          <w:szCs w:val="24"/>
        </w:rPr>
      </w:pPr>
      <w:r w:rsidRPr="00E145E4">
        <w:rPr>
          <w:rFonts w:ascii="Times New Roman" w:hAnsi="Times New Roman" w:cs="Times New Roman"/>
          <w:b/>
          <w:bCs/>
          <w:sz w:val="24"/>
          <w:szCs w:val="24"/>
        </w:rPr>
        <w:t xml:space="preserve">Process overview </w:t>
      </w:r>
    </w:p>
    <w:p w14:paraId="4BDA0E34" w14:textId="54E89B77" w:rsidR="001F6DBA" w:rsidRDefault="00E145E4" w:rsidP="001F6DBA">
      <w:pPr>
        <w:spacing w:line="360" w:lineRule="auto"/>
        <w:rPr>
          <w:rFonts w:ascii="Times New Roman" w:hAnsi="Times New Roman" w:cs="Times New Roman"/>
          <w:sz w:val="24"/>
          <w:szCs w:val="24"/>
        </w:rPr>
      </w:pPr>
      <w:r>
        <w:rPr>
          <w:rFonts w:ascii="Times New Roman" w:hAnsi="Times New Roman" w:cs="Times New Roman"/>
          <w:sz w:val="24"/>
          <w:szCs w:val="24"/>
        </w:rPr>
        <w:tab/>
      </w:r>
      <w:r w:rsidR="00E364B9" w:rsidRPr="00E364B9">
        <w:rPr>
          <w:rFonts w:ascii="Times New Roman" w:hAnsi="Times New Roman" w:cs="Times New Roman"/>
          <w:sz w:val="24"/>
          <w:szCs w:val="24"/>
        </w:rPr>
        <w:t xml:space="preserve">The basis </w:t>
      </w:r>
      <w:r w:rsidR="00E364B9">
        <w:rPr>
          <w:rFonts w:ascii="Times New Roman" w:hAnsi="Times New Roman" w:cs="Times New Roman"/>
          <w:sz w:val="24"/>
          <w:szCs w:val="24"/>
        </w:rPr>
        <w:t xml:space="preserve">for developing hydrothermal liquefaction process for sewage sludge is all the previous work done on algae and biomass/lignin liquefaction. Also, bio crude produced from HTL needs to be upgraded in order to be suitable for further use. </w:t>
      </w:r>
    </w:p>
    <w:p w14:paraId="0FB090DF" w14:textId="69BDD1F1" w:rsidR="003C0EDA" w:rsidRDefault="003C0EDA" w:rsidP="003C0EDA">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bidi="mr-IN"/>
        </w:rPr>
        <w:drawing>
          <wp:inline distT="0" distB="0" distL="0" distR="0" wp14:anchorId="36D7FACC" wp14:editId="3AECA449">
            <wp:extent cx="2468248" cy="1232278"/>
            <wp:effectExtent l="0" t="0" r="825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4A219.tmp"/>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00652" cy="1248456"/>
                    </a:xfrm>
                    <a:prstGeom prst="rect">
                      <a:avLst/>
                    </a:prstGeom>
                  </pic:spPr>
                </pic:pic>
              </a:graphicData>
            </a:graphic>
          </wp:inline>
        </w:drawing>
      </w:r>
      <w:r>
        <w:rPr>
          <w:rFonts w:ascii="Times New Roman" w:hAnsi="Times New Roman" w:cs="Times New Roman"/>
          <w:noProof/>
          <w:sz w:val="24"/>
          <w:szCs w:val="24"/>
          <w:lang w:bidi="mr-IN"/>
        </w:rPr>
        <w:drawing>
          <wp:inline distT="0" distB="0" distL="0" distR="0" wp14:anchorId="322BE9C9" wp14:editId="44AF793F">
            <wp:extent cx="2369489" cy="1769271"/>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43CFE.t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12190" cy="1801156"/>
                    </a:xfrm>
                    <a:prstGeom prst="rect">
                      <a:avLst/>
                    </a:prstGeom>
                  </pic:spPr>
                </pic:pic>
              </a:graphicData>
            </a:graphic>
          </wp:inline>
        </w:drawing>
      </w:r>
    </w:p>
    <w:p w14:paraId="575FC7B9" w14:textId="247881D4" w:rsidR="003C0EDA" w:rsidRDefault="003C0EDA" w:rsidP="003C0EDA">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Fig. 1.  Hydrothermal liquefaction conditions</w:t>
      </w:r>
      <w:r w:rsidR="000D61E4">
        <w:rPr>
          <w:rFonts w:ascii="Times New Roman" w:hAnsi="Times New Roman" w:cs="Times New Roman"/>
          <w:sz w:val="24"/>
          <w:szCs w:val="24"/>
        </w:rPr>
        <w:t xml:space="preserve"> for water</w:t>
      </w:r>
      <w:r>
        <w:rPr>
          <w:rFonts w:ascii="Times New Roman" w:hAnsi="Times New Roman" w:cs="Times New Roman"/>
          <w:sz w:val="24"/>
          <w:szCs w:val="24"/>
        </w:rPr>
        <w:t>[19]</w:t>
      </w:r>
    </w:p>
    <w:p w14:paraId="580CF66B" w14:textId="44AC31F3" w:rsidR="003C0EDA" w:rsidRDefault="00E145E4" w:rsidP="003C0EDA">
      <w:pPr>
        <w:spacing w:line="360" w:lineRule="auto"/>
        <w:rPr>
          <w:rFonts w:ascii="Times New Roman" w:hAnsi="Times New Roman" w:cs="Times New Roman"/>
          <w:sz w:val="24"/>
          <w:szCs w:val="24"/>
        </w:rPr>
      </w:pPr>
      <w:r>
        <w:rPr>
          <w:rFonts w:ascii="Times New Roman" w:hAnsi="Times New Roman" w:cs="Times New Roman"/>
          <w:sz w:val="24"/>
          <w:szCs w:val="24"/>
        </w:rPr>
        <w:tab/>
      </w:r>
      <w:r w:rsidR="000D61E4">
        <w:rPr>
          <w:rFonts w:ascii="Times New Roman" w:hAnsi="Times New Roman" w:cs="Times New Roman"/>
          <w:sz w:val="24"/>
          <w:szCs w:val="24"/>
        </w:rPr>
        <w:t>The illustration on figure 1 shows conditions required to reach the hydrothermal liquefaction region for water.  Also, various feedstocks as shown in the figure are converted to black thick biocrude. For the use in WWTP, an HTL plant can be set up right next to it. A centralized upgrading facility can take all the biocrude from various HTL plants and produce hydrocarbon biofuels from it. The products of hydrothermal liquefaction can be broadly classified in three parts: An organic biocrude, an aqueous phase and biochar. The aqueous phase has around 1.25% carbon content. This phase can be subjected to catalytic hydrothermal gasification to recover some energy before discharge. The gases formed are also recovered in some cases. Ash become a part of biochar. The biocrude produced has a significant calorific value. In addition to that, it also contains variety of chemicals as shown in figure 2.</w:t>
      </w:r>
    </w:p>
    <w:p w14:paraId="46983B56" w14:textId="5353B99E" w:rsidR="000D61E4" w:rsidRDefault="000D61E4" w:rsidP="000D61E4">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bidi="mr-IN"/>
        </w:rPr>
        <w:drawing>
          <wp:inline distT="0" distB="0" distL="0" distR="0" wp14:anchorId="4CC92147" wp14:editId="41A9C63D">
            <wp:extent cx="3442915" cy="244572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4219E.tmp"/>
                    <pic:cNvPicPr/>
                  </pic:nvPicPr>
                  <pic:blipFill>
                    <a:blip r:embed="rId8">
                      <a:extLst>
                        <a:ext uri="{28A0092B-C50C-407E-A947-70E740481C1C}">
                          <a14:useLocalDpi xmlns:a14="http://schemas.microsoft.com/office/drawing/2010/main" val="0"/>
                        </a:ext>
                      </a:extLst>
                    </a:blip>
                    <a:stretch>
                      <a:fillRect/>
                    </a:stretch>
                  </pic:blipFill>
                  <pic:spPr>
                    <a:xfrm>
                      <a:off x="0" y="0"/>
                      <a:ext cx="3470612" cy="2465395"/>
                    </a:xfrm>
                    <a:prstGeom prst="rect">
                      <a:avLst/>
                    </a:prstGeom>
                  </pic:spPr>
                </pic:pic>
              </a:graphicData>
            </a:graphic>
          </wp:inline>
        </w:drawing>
      </w:r>
    </w:p>
    <w:p w14:paraId="4E04BAD0" w14:textId="17F8938C" w:rsidR="000D61E4" w:rsidRDefault="000D61E4" w:rsidP="000D61E4">
      <w:pPr>
        <w:spacing w:line="360" w:lineRule="auto"/>
        <w:jc w:val="center"/>
        <w:rPr>
          <w:rFonts w:ascii="Times New Roman" w:hAnsi="Times New Roman" w:cs="Times New Roman"/>
          <w:sz w:val="24"/>
          <w:szCs w:val="24"/>
        </w:rPr>
      </w:pPr>
      <w:r>
        <w:rPr>
          <w:rFonts w:ascii="Times New Roman" w:hAnsi="Times New Roman" w:cs="Times New Roman"/>
          <w:sz w:val="24"/>
          <w:szCs w:val="24"/>
        </w:rPr>
        <w:t>Fig. 2. Breakdown of molecules in sewage sludge into various chemicals via HTL</w:t>
      </w:r>
    </w:p>
    <w:p w14:paraId="13356BA8" w14:textId="1D05105F" w:rsidR="00986D65" w:rsidRDefault="00E145E4" w:rsidP="00986D65">
      <w:pPr>
        <w:spacing w:line="360" w:lineRule="auto"/>
        <w:rPr>
          <w:rFonts w:ascii="Times New Roman" w:hAnsi="Times New Roman" w:cs="Times New Roman"/>
          <w:sz w:val="24"/>
          <w:szCs w:val="24"/>
        </w:rPr>
      </w:pPr>
      <w:r>
        <w:rPr>
          <w:rFonts w:ascii="Times New Roman" w:hAnsi="Times New Roman" w:cs="Times New Roman"/>
          <w:sz w:val="24"/>
          <w:szCs w:val="24"/>
        </w:rPr>
        <w:tab/>
      </w:r>
      <w:r w:rsidR="00986D65">
        <w:rPr>
          <w:rFonts w:ascii="Times New Roman" w:hAnsi="Times New Roman" w:cs="Times New Roman"/>
          <w:sz w:val="24"/>
          <w:szCs w:val="24"/>
        </w:rPr>
        <w:t xml:space="preserve">The biocrude produced can be transported at a cost of $0.1/ gallon gasoline equivalent (gge) [20]. The upgrading of biocrude needs gaseous hydrogen, which can be produced with energy input from natural gas. A design case for sewage sludge is presented by PNNL (Pacific Northwest National Laboratory) and the estimated values are based on design done for algae HTL by Jones et al.(2014) and Knorr et al.(2013) [1,21,22]. The block diagram in figure 3 describes the overall process. </w:t>
      </w:r>
    </w:p>
    <w:p w14:paraId="364112F0" w14:textId="3F6E3BB3" w:rsidR="00986D65" w:rsidRDefault="00986D65" w:rsidP="00986D65">
      <w:pPr>
        <w:spacing w:line="360" w:lineRule="auto"/>
        <w:rPr>
          <w:rFonts w:ascii="Times New Roman" w:hAnsi="Times New Roman" w:cs="Times New Roman"/>
          <w:sz w:val="24"/>
          <w:szCs w:val="24"/>
        </w:rPr>
      </w:pPr>
      <w:r>
        <w:rPr>
          <w:rFonts w:ascii="Times New Roman" w:hAnsi="Times New Roman" w:cs="Times New Roman"/>
          <w:noProof/>
          <w:sz w:val="24"/>
          <w:szCs w:val="24"/>
          <w:lang w:bidi="mr-IN"/>
        </w:rPr>
        <w:lastRenderedPageBreak/>
        <w:drawing>
          <wp:inline distT="0" distB="0" distL="0" distR="0" wp14:anchorId="7B04E774" wp14:editId="04B218CE">
            <wp:extent cx="5943600" cy="22256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43FAA.tmp"/>
                    <pic:cNvPicPr/>
                  </pic:nvPicPr>
                  <pic:blipFill>
                    <a:blip r:embed="rId9">
                      <a:extLst>
                        <a:ext uri="{28A0092B-C50C-407E-A947-70E740481C1C}">
                          <a14:useLocalDpi xmlns:a14="http://schemas.microsoft.com/office/drawing/2010/main" val="0"/>
                        </a:ext>
                      </a:extLst>
                    </a:blip>
                    <a:stretch>
                      <a:fillRect/>
                    </a:stretch>
                  </pic:blipFill>
                  <pic:spPr>
                    <a:xfrm>
                      <a:off x="0" y="0"/>
                      <a:ext cx="5943600" cy="2225675"/>
                    </a:xfrm>
                    <a:prstGeom prst="rect">
                      <a:avLst/>
                    </a:prstGeom>
                  </pic:spPr>
                </pic:pic>
              </a:graphicData>
            </a:graphic>
          </wp:inline>
        </w:drawing>
      </w:r>
      <w:r>
        <w:rPr>
          <w:rFonts w:ascii="Times New Roman" w:hAnsi="Times New Roman" w:cs="Times New Roman"/>
          <w:sz w:val="24"/>
          <w:szCs w:val="24"/>
        </w:rPr>
        <w:t xml:space="preserve">  </w:t>
      </w:r>
    </w:p>
    <w:p w14:paraId="02F529F5" w14:textId="75B3E71B" w:rsidR="00986D65" w:rsidRDefault="00986D65" w:rsidP="00986D65">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Fig. 3. Block diagram for HTL/CHG/upgrading facilities next to WWTP[1] </w:t>
      </w:r>
    </w:p>
    <w:p w14:paraId="11B5EE06" w14:textId="6651D5DD" w:rsidR="00986D65" w:rsidRDefault="00E145E4" w:rsidP="00986D65">
      <w:pPr>
        <w:spacing w:line="360" w:lineRule="auto"/>
        <w:rPr>
          <w:rFonts w:ascii="Times New Roman" w:hAnsi="Times New Roman" w:cs="Times New Roman"/>
          <w:sz w:val="24"/>
          <w:szCs w:val="24"/>
        </w:rPr>
      </w:pPr>
      <w:r>
        <w:rPr>
          <w:rFonts w:ascii="Times New Roman" w:hAnsi="Times New Roman" w:cs="Times New Roman"/>
          <w:sz w:val="24"/>
          <w:szCs w:val="24"/>
        </w:rPr>
        <w:tab/>
      </w:r>
      <w:r w:rsidR="00993F50">
        <w:rPr>
          <w:rFonts w:ascii="Times New Roman" w:hAnsi="Times New Roman" w:cs="Times New Roman"/>
          <w:sz w:val="24"/>
          <w:szCs w:val="24"/>
        </w:rPr>
        <w:t xml:space="preserve">The total solids content of raw waste can range from 58 kg/1000kgLW (Beef) to 86 kg/1000kgLW (Dairy). The sludge from WWTP can have total solids depending on type of species in the biosystem. </w:t>
      </w:r>
    </w:p>
    <w:p w14:paraId="7889F01A" w14:textId="52E95EF1" w:rsidR="00993F50" w:rsidRPr="00E145E4" w:rsidRDefault="00993F50" w:rsidP="00E145E4">
      <w:pPr>
        <w:pStyle w:val="ListParagraph"/>
        <w:numPr>
          <w:ilvl w:val="0"/>
          <w:numId w:val="6"/>
        </w:numPr>
        <w:spacing w:line="360" w:lineRule="auto"/>
        <w:rPr>
          <w:rFonts w:ascii="Times New Roman" w:hAnsi="Times New Roman" w:cs="Times New Roman"/>
          <w:b/>
          <w:bCs/>
          <w:sz w:val="24"/>
          <w:szCs w:val="24"/>
        </w:rPr>
      </w:pPr>
      <w:r w:rsidRPr="00E145E4">
        <w:rPr>
          <w:rFonts w:ascii="Times New Roman" w:hAnsi="Times New Roman" w:cs="Times New Roman"/>
          <w:b/>
          <w:bCs/>
          <w:sz w:val="24"/>
          <w:szCs w:val="24"/>
        </w:rPr>
        <w:t xml:space="preserve">Sludge characteristics </w:t>
      </w:r>
    </w:p>
    <w:p w14:paraId="6CA2E39E" w14:textId="4356237A" w:rsidR="000D61E4" w:rsidRDefault="00E145E4" w:rsidP="000D61E4">
      <w:pPr>
        <w:spacing w:line="360" w:lineRule="auto"/>
        <w:rPr>
          <w:rFonts w:ascii="Times New Roman" w:hAnsi="Times New Roman" w:cs="Times New Roman"/>
          <w:sz w:val="24"/>
          <w:szCs w:val="24"/>
        </w:rPr>
      </w:pPr>
      <w:r>
        <w:rPr>
          <w:rFonts w:ascii="Times New Roman" w:hAnsi="Times New Roman" w:cs="Times New Roman"/>
          <w:sz w:val="24"/>
          <w:szCs w:val="24"/>
        </w:rPr>
        <w:tab/>
      </w:r>
      <w:r w:rsidR="00993F50">
        <w:rPr>
          <w:rFonts w:ascii="Times New Roman" w:hAnsi="Times New Roman" w:cs="Times New Roman"/>
          <w:sz w:val="24"/>
          <w:szCs w:val="24"/>
        </w:rPr>
        <w:t xml:space="preserve">The sludge in a WWTP can come from either primary, secondary or tertiary treatments. </w:t>
      </w:r>
      <w:r w:rsidR="00526C0F">
        <w:rPr>
          <w:rFonts w:ascii="Times New Roman" w:hAnsi="Times New Roman" w:cs="Times New Roman"/>
          <w:sz w:val="24"/>
          <w:szCs w:val="24"/>
        </w:rPr>
        <w:t>The tertiary treatment sometimes includes residual biosolids for AD. The primary treatment sludge will be having better properties for HTL and will produce biocrude with higher yield. An example of municipal sewage sludge is presented in figure 4, taken from a study carried out by Annacis Island WWTP in Vancouver, B.C. The class A biosolids produced in this facility met the U.S. EPA guidelines for land application</w:t>
      </w:r>
      <w:r w:rsidR="00D17495">
        <w:rPr>
          <w:rFonts w:ascii="Times New Roman" w:hAnsi="Times New Roman" w:cs="Times New Roman"/>
          <w:sz w:val="24"/>
          <w:szCs w:val="24"/>
        </w:rPr>
        <w:t xml:space="preserve"> [23]</w:t>
      </w:r>
      <w:r w:rsidR="00526C0F">
        <w:rPr>
          <w:rFonts w:ascii="Times New Roman" w:hAnsi="Times New Roman" w:cs="Times New Roman"/>
          <w:sz w:val="24"/>
          <w:szCs w:val="24"/>
        </w:rPr>
        <w:t xml:space="preserve">. </w:t>
      </w:r>
    </w:p>
    <w:p w14:paraId="4169FBD7" w14:textId="2A121365" w:rsidR="00526C0F" w:rsidRDefault="00D17495" w:rsidP="00D17495">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bidi="mr-IN"/>
        </w:rPr>
        <w:lastRenderedPageBreak/>
        <w:drawing>
          <wp:inline distT="0" distB="0" distL="0" distR="0" wp14:anchorId="7858C491" wp14:editId="1A94FE30">
            <wp:extent cx="4651513" cy="2839610"/>
            <wp:effectExtent l="19050" t="19050" r="15875"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41493.tmp"/>
                    <pic:cNvPicPr/>
                  </pic:nvPicPr>
                  <pic:blipFill>
                    <a:blip r:embed="rId10">
                      <a:extLst>
                        <a:ext uri="{28A0092B-C50C-407E-A947-70E740481C1C}">
                          <a14:useLocalDpi xmlns:a14="http://schemas.microsoft.com/office/drawing/2010/main" val="0"/>
                        </a:ext>
                      </a:extLst>
                    </a:blip>
                    <a:stretch>
                      <a:fillRect/>
                    </a:stretch>
                  </pic:blipFill>
                  <pic:spPr>
                    <a:xfrm>
                      <a:off x="0" y="0"/>
                      <a:ext cx="4659847" cy="2844698"/>
                    </a:xfrm>
                    <a:prstGeom prst="rect">
                      <a:avLst/>
                    </a:prstGeom>
                    <a:ln w="3175">
                      <a:solidFill>
                        <a:schemeClr val="tx1"/>
                      </a:solidFill>
                    </a:ln>
                  </pic:spPr>
                </pic:pic>
              </a:graphicData>
            </a:graphic>
          </wp:inline>
        </w:drawing>
      </w:r>
    </w:p>
    <w:p w14:paraId="127ECEA1" w14:textId="3827B3AA" w:rsidR="00D17495" w:rsidRDefault="00D17495" w:rsidP="00D17495">
      <w:pPr>
        <w:spacing w:line="360" w:lineRule="auto"/>
        <w:jc w:val="center"/>
        <w:rPr>
          <w:rFonts w:ascii="Times New Roman" w:hAnsi="Times New Roman" w:cs="Times New Roman"/>
          <w:sz w:val="24"/>
          <w:szCs w:val="24"/>
        </w:rPr>
      </w:pPr>
      <w:r>
        <w:rPr>
          <w:rFonts w:ascii="Times New Roman" w:hAnsi="Times New Roman" w:cs="Times New Roman"/>
          <w:sz w:val="24"/>
          <w:szCs w:val="24"/>
        </w:rPr>
        <w:t>Fig. 4. The locations of generation of primary and secondary sludge in a WWTP [23]</w:t>
      </w:r>
    </w:p>
    <w:p w14:paraId="1ACB4427" w14:textId="7E5D0CC1" w:rsidR="00D17495" w:rsidRDefault="00E145E4" w:rsidP="000D61E4">
      <w:pPr>
        <w:spacing w:line="360" w:lineRule="auto"/>
        <w:rPr>
          <w:rFonts w:ascii="Times New Roman" w:hAnsi="Times New Roman" w:cs="Times New Roman"/>
          <w:sz w:val="24"/>
          <w:szCs w:val="24"/>
        </w:rPr>
      </w:pPr>
      <w:r>
        <w:rPr>
          <w:rFonts w:ascii="Times New Roman" w:hAnsi="Times New Roman" w:cs="Times New Roman"/>
          <w:sz w:val="24"/>
          <w:szCs w:val="24"/>
        </w:rPr>
        <w:tab/>
      </w:r>
      <w:r w:rsidR="003F0A20">
        <w:rPr>
          <w:rFonts w:ascii="Times New Roman" w:hAnsi="Times New Roman" w:cs="Times New Roman"/>
          <w:sz w:val="24"/>
          <w:szCs w:val="24"/>
        </w:rPr>
        <w:t xml:space="preserve">The HTL plant was operating 100 dry ton/day of sludge containing 12% solids. The biocrude produced was sent to an upgrading facility 100 miles away which treated 2020 barrel per stream day of final fuel. $-16.2/wet ton of feedstock credit was received by the HTL plant for treating sludge from WWTP. This scale of plant is only 4% of average gasoline or diesel production scale at refineries [24]. The characteristics of sludge can be better understood from table 1. </w:t>
      </w:r>
    </w:p>
    <w:p w14:paraId="4B3BCBD0" w14:textId="2B778EE4" w:rsidR="003F0A20" w:rsidRDefault="003F0A20" w:rsidP="003F0A20">
      <w:pPr>
        <w:spacing w:line="360" w:lineRule="auto"/>
        <w:jc w:val="center"/>
        <w:rPr>
          <w:rFonts w:ascii="Times New Roman" w:hAnsi="Times New Roman" w:cs="Times New Roman"/>
          <w:sz w:val="24"/>
          <w:szCs w:val="24"/>
        </w:rPr>
      </w:pPr>
      <w:r>
        <w:rPr>
          <w:rFonts w:ascii="Times New Roman" w:hAnsi="Times New Roman" w:cs="Times New Roman"/>
          <w:sz w:val="24"/>
          <w:szCs w:val="24"/>
        </w:rPr>
        <w:t>Table 1 : CHONS analysis of primary sludge [23]</w:t>
      </w:r>
    </w:p>
    <w:p w14:paraId="6AC54DCE" w14:textId="24B19713" w:rsidR="003F0A20" w:rsidRDefault="003F0A20" w:rsidP="003F0A20">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bidi="mr-IN"/>
        </w:rPr>
        <w:drawing>
          <wp:inline distT="0" distB="0" distL="0" distR="0" wp14:anchorId="04B6DA25" wp14:editId="29BEECCF">
            <wp:extent cx="4657935" cy="216275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45942.tmp"/>
                    <pic:cNvPicPr/>
                  </pic:nvPicPr>
                  <pic:blipFill>
                    <a:blip r:embed="rId11">
                      <a:extLst>
                        <a:ext uri="{28A0092B-C50C-407E-A947-70E740481C1C}">
                          <a14:useLocalDpi xmlns:a14="http://schemas.microsoft.com/office/drawing/2010/main" val="0"/>
                        </a:ext>
                      </a:extLst>
                    </a:blip>
                    <a:stretch>
                      <a:fillRect/>
                    </a:stretch>
                  </pic:blipFill>
                  <pic:spPr>
                    <a:xfrm>
                      <a:off x="0" y="0"/>
                      <a:ext cx="4676119" cy="2171198"/>
                    </a:xfrm>
                    <a:prstGeom prst="rect">
                      <a:avLst/>
                    </a:prstGeom>
                  </pic:spPr>
                </pic:pic>
              </a:graphicData>
            </a:graphic>
          </wp:inline>
        </w:drawing>
      </w:r>
    </w:p>
    <w:p w14:paraId="4BFD6A00" w14:textId="52BF34D5" w:rsidR="003F0A20" w:rsidRDefault="00E145E4" w:rsidP="003F0A20">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ab/>
      </w:r>
      <w:r w:rsidR="003F0A20">
        <w:rPr>
          <w:rFonts w:ascii="Times New Roman" w:hAnsi="Times New Roman" w:cs="Times New Roman"/>
          <w:sz w:val="24"/>
          <w:szCs w:val="24"/>
        </w:rPr>
        <w:t xml:space="preserve">Although HTL process can take waste feed, certain level of dewatering is needed while receiving sludge from WWTP. </w:t>
      </w:r>
    </w:p>
    <w:p w14:paraId="612F63B4" w14:textId="286047B0" w:rsidR="008F4464" w:rsidRPr="00E145E4" w:rsidRDefault="008F4464" w:rsidP="00E145E4">
      <w:pPr>
        <w:pStyle w:val="ListParagraph"/>
        <w:numPr>
          <w:ilvl w:val="0"/>
          <w:numId w:val="6"/>
        </w:numPr>
        <w:spacing w:line="360" w:lineRule="auto"/>
        <w:rPr>
          <w:rFonts w:ascii="Times New Roman" w:hAnsi="Times New Roman" w:cs="Times New Roman"/>
          <w:b/>
          <w:bCs/>
          <w:sz w:val="24"/>
          <w:szCs w:val="24"/>
        </w:rPr>
      </w:pPr>
      <w:r w:rsidRPr="00E145E4">
        <w:rPr>
          <w:rFonts w:ascii="Times New Roman" w:hAnsi="Times New Roman" w:cs="Times New Roman"/>
          <w:b/>
          <w:bCs/>
          <w:sz w:val="24"/>
          <w:szCs w:val="24"/>
        </w:rPr>
        <w:t xml:space="preserve">Hydrothermal liquefaction of sludge </w:t>
      </w:r>
    </w:p>
    <w:p w14:paraId="70995161" w14:textId="77777777" w:rsidR="008F4464" w:rsidRDefault="008F4464" w:rsidP="001F6DBA">
      <w:pPr>
        <w:spacing w:line="360" w:lineRule="auto"/>
        <w:rPr>
          <w:rFonts w:ascii="Times New Roman" w:hAnsi="Times New Roman" w:cs="Times New Roman"/>
          <w:sz w:val="24"/>
          <w:szCs w:val="24"/>
        </w:rPr>
      </w:pPr>
      <w:r>
        <w:rPr>
          <w:rFonts w:ascii="Times New Roman" w:hAnsi="Times New Roman" w:cs="Times New Roman"/>
          <w:sz w:val="24"/>
          <w:szCs w:val="24"/>
        </w:rPr>
        <w:t xml:space="preserve">A process diagram for the sludge HTL facility shows the flow of energy and materials across the streams. </w:t>
      </w:r>
    </w:p>
    <w:p w14:paraId="4EA82ED2" w14:textId="3F66F7FD" w:rsidR="001F6DBA" w:rsidRDefault="008F4464" w:rsidP="008F4464">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bidi="mr-IN"/>
        </w:rPr>
        <w:drawing>
          <wp:inline distT="0" distB="0" distL="0" distR="0" wp14:anchorId="0E5F15BC" wp14:editId="0E478E41">
            <wp:extent cx="5943600" cy="25888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4D412.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2588895"/>
                    </a:xfrm>
                    <a:prstGeom prst="rect">
                      <a:avLst/>
                    </a:prstGeom>
                  </pic:spPr>
                </pic:pic>
              </a:graphicData>
            </a:graphic>
          </wp:inline>
        </w:drawing>
      </w:r>
    </w:p>
    <w:p w14:paraId="4415C29D" w14:textId="6C448005" w:rsidR="008F4464" w:rsidRDefault="008F4464" w:rsidP="008F4464">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Fig. 5. Process diagram for sludge HTL </w:t>
      </w:r>
    </w:p>
    <w:p w14:paraId="1AF03B3A" w14:textId="1776FC94" w:rsidR="008F4464" w:rsidRDefault="00E145E4" w:rsidP="008F4464">
      <w:pPr>
        <w:spacing w:line="360" w:lineRule="auto"/>
        <w:rPr>
          <w:rFonts w:ascii="Times New Roman" w:hAnsi="Times New Roman" w:cs="Times New Roman"/>
          <w:sz w:val="24"/>
          <w:szCs w:val="24"/>
        </w:rPr>
      </w:pPr>
      <w:r>
        <w:rPr>
          <w:rFonts w:ascii="Times New Roman" w:hAnsi="Times New Roman" w:cs="Times New Roman"/>
          <w:sz w:val="24"/>
          <w:szCs w:val="24"/>
        </w:rPr>
        <w:tab/>
      </w:r>
      <w:r w:rsidR="008F4464">
        <w:rPr>
          <w:rFonts w:ascii="Times New Roman" w:hAnsi="Times New Roman" w:cs="Times New Roman"/>
          <w:sz w:val="24"/>
          <w:szCs w:val="24"/>
        </w:rPr>
        <w:t>As can be seen in figure 5, the sludge is diluted up to 88% water content and pumped to the reactor. Here, it is subjected to 339</w:t>
      </w:r>
      <w:r w:rsidR="008F4464">
        <w:rPr>
          <w:rFonts w:ascii="Ebrima" w:hAnsi="Ebrima" w:cs="Times New Roman"/>
          <w:sz w:val="24"/>
          <w:szCs w:val="24"/>
        </w:rPr>
        <w:t>°</w:t>
      </w:r>
      <w:r w:rsidR="008F4464">
        <w:rPr>
          <w:rFonts w:ascii="Times New Roman" w:hAnsi="Times New Roman" w:cs="Times New Roman"/>
          <w:sz w:val="24"/>
          <w:szCs w:val="24"/>
        </w:rPr>
        <w:t xml:space="preserve">C and 20 MPa, which converts it into biocrude. The CHG, off-gas heat and char nutrient recovery aid the process in minimizing the waste. The data in Table 2 gives an overview of results of the process. </w:t>
      </w:r>
    </w:p>
    <w:p w14:paraId="28FC33D3" w14:textId="297EAF5B" w:rsidR="00547E5A" w:rsidRDefault="00547E5A" w:rsidP="00547E5A">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Table 2: HTL of primary sludge </w:t>
      </w:r>
    </w:p>
    <w:tbl>
      <w:tblPr>
        <w:tblStyle w:val="TableGrid"/>
        <w:tblW w:w="0" w:type="auto"/>
        <w:tblLook w:val="04A0" w:firstRow="1" w:lastRow="0" w:firstColumn="1" w:lastColumn="0" w:noHBand="0" w:noVBand="1"/>
      </w:tblPr>
      <w:tblGrid>
        <w:gridCol w:w="3326"/>
        <w:gridCol w:w="3207"/>
        <w:gridCol w:w="2817"/>
      </w:tblGrid>
      <w:tr w:rsidR="004E3B12" w14:paraId="3A6EFECC" w14:textId="0F572CC0" w:rsidTr="004E3B12">
        <w:tc>
          <w:tcPr>
            <w:tcW w:w="3326" w:type="dxa"/>
          </w:tcPr>
          <w:p w14:paraId="0B8BF084" w14:textId="4AF2BC41" w:rsidR="004E3B12" w:rsidRDefault="004E3B12" w:rsidP="00547E5A">
            <w:pPr>
              <w:spacing w:line="360" w:lineRule="auto"/>
              <w:jc w:val="center"/>
              <w:rPr>
                <w:rFonts w:ascii="Times New Roman" w:hAnsi="Times New Roman" w:cs="Times New Roman"/>
                <w:sz w:val="24"/>
                <w:szCs w:val="24"/>
              </w:rPr>
            </w:pPr>
            <w:r>
              <w:rPr>
                <w:rFonts w:ascii="Times New Roman" w:hAnsi="Times New Roman" w:cs="Times New Roman"/>
                <w:sz w:val="24"/>
                <w:szCs w:val="24"/>
              </w:rPr>
              <w:t>Operating parameters</w:t>
            </w:r>
          </w:p>
        </w:tc>
        <w:tc>
          <w:tcPr>
            <w:tcW w:w="3207" w:type="dxa"/>
          </w:tcPr>
          <w:p w14:paraId="1296B373" w14:textId="1FA82308"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HTL process</w:t>
            </w:r>
          </w:p>
        </w:tc>
        <w:tc>
          <w:tcPr>
            <w:tcW w:w="2817" w:type="dxa"/>
          </w:tcPr>
          <w:p w14:paraId="1E5C802B" w14:textId="06AFED83"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Upgrading process</w:t>
            </w:r>
          </w:p>
        </w:tc>
      </w:tr>
      <w:tr w:rsidR="004E3B12" w14:paraId="264989FD" w14:textId="61E49356" w:rsidTr="004E3B12">
        <w:tc>
          <w:tcPr>
            <w:tcW w:w="3326" w:type="dxa"/>
          </w:tcPr>
          <w:p w14:paraId="4F319E8B" w14:textId="51059773"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Temperature </w:t>
            </w:r>
          </w:p>
        </w:tc>
        <w:tc>
          <w:tcPr>
            <w:tcW w:w="3207" w:type="dxa"/>
          </w:tcPr>
          <w:p w14:paraId="3D9C0A72" w14:textId="4D61B01B"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339 </w:t>
            </w:r>
            <w:r>
              <w:rPr>
                <w:rFonts w:ascii="Ebrima" w:hAnsi="Ebrima" w:cs="Times New Roman"/>
                <w:sz w:val="24"/>
                <w:szCs w:val="24"/>
              </w:rPr>
              <w:t>°</w:t>
            </w:r>
            <w:r>
              <w:rPr>
                <w:rFonts w:ascii="Times New Roman" w:hAnsi="Times New Roman" w:cs="Times New Roman"/>
                <w:sz w:val="24"/>
                <w:szCs w:val="24"/>
              </w:rPr>
              <w:t>C</w:t>
            </w:r>
          </w:p>
        </w:tc>
        <w:tc>
          <w:tcPr>
            <w:tcW w:w="2817" w:type="dxa"/>
          </w:tcPr>
          <w:p w14:paraId="18F52D13" w14:textId="15D64DDD"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400 </w:t>
            </w:r>
            <w:r>
              <w:rPr>
                <w:rFonts w:ascii="Ebrima" w:hAnsi="Ebrima" w:cs="Times New Roman"/>
                <w:sz w:val="24"/>
                <w:szCs w:val="24"/>
              </w:rPr>
              <w:t>°</w:t>
            </w:r>
            <w:r>
              <w:rPr>
                <w:rFonts w:ascii="Times New Roman" w:hAnsi="Times New Roman" w:cs="Times New Roman"/>
                <w:sz w:val="24"/>
                <w:szCs w:val="24"/>
              </w:rPr>
              <w:t>C</w:t>
            </w:r>
          </w:p>
        </w:tc>
      </w:tr>
      <w:tr w:rsidR="004E3B12" w14:paraId="13C07634" w14:textId="1C3BF058" w:rsidTr="004E3B12">
        <w:tc>
          <w:tcPr>
            <w:tcW w:w="3326" w:type="dxa"/>
          </w:tcPr>
          <w:p w14:paraId="6E3F68D4" w14:textId="2F06526B"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Pressure</w:t>
            </w:r>
          </w:p>
        </w:tc>
        <w:tc>
          <w:tcPr>
            <w:tcW w:w="3207" w:type="dxa"/>
          </w:tcPr>
          <w:p w14:paraId="11A57685" w14:textId="682BAF99"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20 MPa</w:t>
            </w:r>
          </w:p>
        </w:tc>
        <w:tc>
          <w:tcPr>
            <w:tcW w:w="2817" w:type="dxa"/>
          </w:tcPr>
          <w:p w14:paraId="42802B1F" w14:textId="1740E8E5"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10 MPa</w:t>
            </w:r>
          </w:p>
        </w:tc>
      </w:tr>
      <w:tr w:rsidR="004E3B12" w14:paraId="4EEF389C" w14:textId="2307ACE7" w:rsidTr="004E3B12">
        <w:tc>
          <w:tcPr>
            <w:tcW w:w="3326" w:type="dxa"/>
          </w:tcPr>
          <w:p w14:paraId="598370F8" w14:textId="08664984"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Feed solids</w:t>
            </w:r>
          </w:p>
        </w:tc>
        <w:tc>
          <w:tcPr>
            <w:tcW w:w="3207" w:type="dxa"/>
          </w:tcPr>
          <w:p w14:paraId="2291D042" w14:textId="55F2FD5C"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817" w:type="dxa"/>
          </w:tcPr>
          <w:p w14:paraId="7880E55E" w14:textId="3AF44F16"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4E3B12" w14:paraId="1F8B5F4D" w14:textId="76D12732" w:rsidTr="004E3B12">
        <w:tc>
          <w:tcPr>
            <w:tcW w:w="3326" w:type="dxa"/>
          </w:tcPr>
          <w:p w14:paraId="4A5BA132" w14:textId="551E7917"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Liquid Hourly Space Velocity </w:t>
            </w:r>
          </w:p>
        </w:tc>
        <w:tc>
          <w:tcPr>
            <w:tcW w:w="3207" w:type="dxa"/>
          </w:tcPr>
          <w:p w14:paraId="3843E3EA" w14:textId="120D460E"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2.1 vol/vol.of reactor/h</w:t>
            </w:r>
          </w:p>
        </w:tc>
        <w:tc>
          <w:tcPr>
            <w:tcW w:w="2817" w:type="dxa"/>
          </w:tcPr>
          <w:p w14:paraId="50D9AB04" w14:textId="7D52FC1C"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0.37 wt./wt.of catalyst/h</w:t>
            </w:r>
          </w:p>
        </w:tc>
      </w:tr>
      <w:tr w:rsidR="004E3B12" w14:paraId="3A1005F2" w14:textId="2E0E48CA" w:rsidTr="004E3B12">
        <w:tc>
          <w:tcPr>
            <w:tcW w:w="3326" w:type="dxa"/>
          </w:tcPr>
          <w:p w14:paraId="40D3D7E7" w14:textId="60C07CB6"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Residence time</w:t>
            </w:r>
          </w:p>
        </w:tc>
        <w:tc>
          <w:tcPr>
            <w:tcW w:w="3207" w:type="dxa"/>
          </w:tcPr>
          <w:p w14:paraId="1A0E84F9" w14:textId="3D5EAA58"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29 minutes</w:t>
            </w:r>
          </w:p>
        </w:tc>
        <w:tc>
          <w:tcPr>
            <w:tcW w:w="2817" w:type="dxa"/>
          </w:tcPr>
          <w:p w14:paraId="750B38C2" w14:textId="5E8DC259"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31 hours</w:t>
            </w:r>
          </w:p>
        </w:tc>
      </w:tr>
      <w:tr w:rsidR="004E3B12" w14:paraId="7C77586D" w14:textId="527F9073" w:rsidTr="004E3B12">
        <w:tc>
          <w:tcPr>
            <w:tcW w:w="3326" w:type="dxa"/>
          </w:tcPr>
          <w:p w14:paraId="70F67D17" w14:textId="5976F441"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Products yield, (dry ash free sludge basis)</w:t>
            </w:r>
          </w:p>
          <w:p w14:paraId="634BDBDA" w14:textId="77777777"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Biocrude</w:t>
            </w:r>
          </w:p>
          <w:p w14:paraId="652202F6" w14:textId="77777777"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Aqueous phase</w:t>
            </w:r>
          </w:p>
          <w:p w14:paraId="29944CBA" w14:textId="77777777"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Gases</w:t>
            </w:r>
          </w:p>
          <w:p w14:paraId="7FEA3CB2" w14:textId="0559072F"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Solid residue</w:t>
            </w:r>
          </w:p>
        </w:tc>
        <w:tc>
          <w:tcPr>
            <w:tcW w:w="3207" w:type="dxa"/>
          </w:tcPr>
          <w:p w14:paraId="611DB7F9" w14:textId="77777777" w:rsidR="004E3B12" w:rsidRDefault="004E3B12" w:rsidP="004E3B12">
            <w:pPr>
              <w:spacing w:line="360" w:lineRule="auto"/>
              <w:jc w:val="center"/>
              <w:rPr>
                <w:rFonts w:ascii="Times New Roman" w:hAnsi="Times New Roman" w:cs="Times New Roman"/>
                <w:sz w:val="24"/>
                <w:szCs w:val="24"/>
              </w:rPr>
            </w:pPr>
          </w:p>
          <w:p w14:paraId="7B4C5F7F" w14:textId="77777777" w:rsidR="004E3B12" w:rsidRDefault="004E3B12" w:rsidP="004E3B12">
            <w:pPr>
              <w:spacing w:line="360" w:lineRule="auto"/>
              <w:jc w:val="center"/>
              <w:rPr>
                <w:rFonts w:ascii="Times New Roman" w:hAnsi="Times New Roman" w:cs="Times New Roman"/>
                <w:sz w:val="24"/>
                <w:szCs w:val="24"/>
              </w:rPr>
            </w:pPr>
          </w:p>
          <w:p w14:paraId="1EDD49B2" w14:textId="7F65B136"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40.2 %</w:t>
            </w:r>
          </w:p>
          <w:p w14:paraId="51CBE90B" w14:textId="77777777"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34.6 %</w:t>
            </w:r>
          </w:p>
          <w:p w14:paraId="45C56CA0" w14:textId="77777777"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21.6 %</w:t>
            </w:r>
          </w:p>
          <w:p w14:paraId="58277319" w14:textId="31F2AC76"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3.6 %</w:t>
            </w:r>
          </w:p>
        </w:tc>
        <w:tc>
          <w:tcPr>
            <w:tcW w:w="2817" w:type="dxa"/>
          </w:tcPr>
          <w:p w14:paraId="56FF1417" w14:textId="77777777" w:rsidR="004E3B12" w:rsidRDefault="004E3B12" w:rsidP="004E3B12">
            <w:pPr>
              <w:spacing w:line="360" w:lineRule="auto"/>
              <w:jc w:val="center"/>
              <w:rPr>
                <w:rFonts w:ascii="Times New Roman" w:hAnsi="Times New Roman" w:cs="Times New Roman"/>
                <w:sz w:val="24"/>
                <w:szCs w:val="24"/>
              </w:rPr>
            </w:pPr>
          </w:p>
          <w:p w14:paraId="48656198" w14:textId="77777777" w:rsidR="004E3B12" w:rsidRDefault="004E3B12" w:rsidP="004E3B12">
            <w:pPr>
              <w:spacing w:line="360" w:lineRule="auto"/>
              <w:jc w:val="center"/>
              <w:rPr>
                <w:rFonts w:ascii="Times New Roman" w:hAnsi="Times New Roman" w:cs="Times New Roman"/>
                <w:sz w:val="24"/>
                <w:szCs w:val="24"/>
              </w:rPr>
            </w:pPr>
          </w:p>
          <w:p w14:paraId="12B2AD92" w14:textId="7AA4F7E3"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76.7 %</w:t>
            </w:r>
          </w:p>
          <w:p w14:paraId="6BB96D23" w14:textId="48EAD891"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18.2 %</w:t>
            </w:r>
          </w:p>
          <w:p w14:paraId="439CD346" w14:textId="77EE6912"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6.4 %</w:t>
            </w:r>
          </w:p>
          <w:p w14:paraId="02D56EE9" w14:textId="4601C82C"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4E3B12" w14:paraId="48A59249" w14:textId="5DEC97D5" w:rsidTr="004E3B12">
        <w:tc>
          <w:tcPr>
            <w:tcW w:w="3326" w:type="dxa"/>
          </w:tcPr>
          <w:p w14:paraId="7F6C6153" w14:textId="77777777"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Biocrude (oily phase) elemental analysis</w:t>
            </w:r>
          </w:p>
          <w:p w14:paraId="232A4887" w14:textId="77777777"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p w14:paraId="441E105A" w14:textId="77777777"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H</w:t>
            </w:r>
          </w:p>
          <w:p w14:paraId="7B63429E" w14:textId="77777777"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O</w:t>
            </w:r>
          </w:p>
          <w:p w14:paraId="43F21F6F" w14:textId="77777777"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p>
          <w:p w14:paraId="4D8665B8" w14:textId="77777777"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S</w:t>
            </w:r>
          </w:p>
          <w:p w14:paraId="35F1867D" w14:textId="2DE43B9D"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Ash</w:t>
            </w:r>
          </w:p>
        </w:tc>
        <w:tc>
          <w:tcPr>
            <w:tcW w:w="3207" w:type="dxa"/>
          </w:tcPr>
          <w:p w14:paraId="67CBB40C" w14:textId="4AB5949A" w:rsidR="004E3B12" w:rsidRDefault="004E3B12" w:rsidP="004E3B12">
            <w:pPr>
              <w:spacing w:line="360" w:lineRule="auto"/>
              <w:jc w:val="center"/>
              <w:rPr>
                <w:rFonts w:ascii="Times New Roman" w:hAnsi="Times New Roman" w:cs="Times New Roman"/>
                <w:sz w:val="24"/>
                <w:szCs w:val="24"/>
              </w:rPr>
            </w:pPr>
          </w:p>
          <w:p w14:paraId="3312A99E" w14:textId="77777777" w:rsidR="004E3B12" w:rsidRDefault="004E3B12" w:rsidP="004E3B12">
            <w:pPr>
              <w:spacing w:line="360" w:lineRule="auto"/>
              <w:jc w:val="center"/>
              <w:rPr>
                <w:rFonts w:ascii="Times New Roman" w:hAnsi="Times New Roman" w:cs="Times New Roman"/>
                <w:sz w:val="24"/>
                <w:szCs w:val="24"/>
              </w:rPr>
            </w:pPr>
          </w:p>
          <w:p w14:paraId="397286C2" w14:textId="77777777"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75.7 %</w:t>
            </w:r>
          </w:p>
          <w:p w14:paraId="69DFF274" w14:textId="77777777"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10.2 %</w:t>
            </w:r>
          </w:p>
          <w:p w14:paraId="5FC4362E" w14:textId="77777777"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8.9 %</w:t>
            </w:r>
          </w:p>
          <w:p w14:paraId="1A2B0CF7" w14:textId="77777777"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4.2 %</w:t>
            </w:r>
          </w:p>
          <w:p w14:paraId="189ABF55" w14:textId="4A04ADC1"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0.6 %</w:t>
            </w:r>
          </w:p>
          <w:p w14:paraId="0DC1389D" w14:textId="308AA7DF"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0.29 %</w:t>
            </w:r>
          </w:p>
        </w:tc>
        <w:tc>
          <w:tcPr>
            <w:tcW w:w="2817" w:type="dxa"/>
          </w:tcPr>
          <w:p w14:paraId="4D690882" w14:textId="6E01EBC9" w:rsidR="004E3B12" w:rsidRDefault="004E3B12" w:rsidP="004E3B12">
            <w:pPr>
              <w:spacing w:line="360" w:lineRule="auto"/>
              <w:jc w:val="center"/>
              <w:rPr>
                <w:rFonts w:ascii="Times New Roman" w:hAnsi="Times New Roman" w:cs="Times New Roman"/>
                <w:sz w:val="24"/>
                <w:szCs w:val="24"/>
              </w:rPr>
            </w:pPr>
          </w:p>
          <w:p w14:paraId="5ABF729B" w14:textId="77777777" w:rsidR="004E3B12" w:rsidRDefault="004E3B12" w:rsidP="004E3B12">
            <w:pPr>
              <w:spacing w:line="360" w:lineRule="auto"/>
              <w:jc w:val="center"/>
              <w:rPr>
                <w:rFonts w:ascii="Times New Roman" w:hAnsi="Times New Roman" w:cs="Times New Roman"/>
                <w:sz w:val="24"/>
                <w:szCs w:val="24"/>
              </w:rPr>
            </w:pPr>
          </w:p>
          <w:p w14:paraId="517849E1" w14:textId="241813A0"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84.6 %</w:t>
            </w:r>
          </w:p>
          <w:p w14:paraId="0EB710BC" w14:textId="7AB6A3DA"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14.2 %</w:t>
            </w:r>
          </w:p>
          <w:p w14:paraId="2009C787" w14:textId="248B32E3"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1.2 %</w:t>
            </w:r>
          </w:p>
          <w:p w14:paraId="3238479B" w14:textId="0CBC420E"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0.04 %</w:t>
            </w:r>
          </w:p>
          <w:p w14:paraId="7DE000E8" w14:textId="77777777"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14:paraId="5889A0D1" w14:textId="158FC8AF"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4E3B12" w14:paraId="3FCD66C3" w14:textId="5E939E51" w:rsidTr="004E3B12">
        <w:tc>
          <w:tcPr>
            <w:tcW w:w="3326" w:type="dxa"/>
          </w:tcPr>
          <w:p w14:paraId="10A63E80" w14:textId="38DB00D3"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Organic biocrude moisture content </w:t>
            </w:r>
          </w:p>
        </w:tc>
        <w:tc>
          <w:tcPr>
            <w:tcW w:w="3207" w:type="dxa"/>
          </w:tcPr>
          <w:p w14:paraId="54B85CCF" w14:textId="0029CD05"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10.2 wt%</w:t>
            </w:r>
          </w:p>
        </w:tc>
        <w:tc>
          <w:tcPr>
            <w:tcW w:w="2817" w:type="dxa"/>
          </w:tcPr>
          <w:p w14:paraId="602D5F5E" w14:textId="0BB367FC"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4E3B12" w14:paraId="3FE50CC2" w14:textId="02290163" w:rsidTr="004E3B12">
        <w:tc>
          <w:tcPr>
            <w:tcW w:w="3326" w:type="dxa"/>
          </w:tcPr>
          <w:p w14:paraId="665CDAC1" w14:textId="59C4CAB9"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Organic biocrude HHV</w:t>
            </w:r>
          </w:p>
        </w:tc>
        <w:tc>
          <w:tcPr>
            <w:tcW w:w="3207" w:type="dxa"/>
          </w:tcPr>
          <w:p w14:paraId="1341018C" w14:textId="2BFDA024"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37.6 MJ/kg</w:t>
            </w:r>
          </w:p>
        </w:tc>
        <w:tc>
          <w:tcPr>
            <w:tcW w:w="2817" w:type="dxa"/>
          </w:tcPr>
          <w:p w14:paraId="7A26F606" w14:textId="76BD08CC"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4E3B12" w14:paraId="763BE628" w14:textId="09918627" w:rsidTr="004E3B12">
        <w:tc>
          <w:tcPr>
            <w:tcW w:w="3326" w:type="dxa"/>
          </w:tcPr>
          <w:p w14:paraId="114BBD8B" w14:textId="1BD6E6D8"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Aqueous phase COD</w:t>
            </w:r>
          </w:p>
        </w:tc>
        <w:tc>
          <w:tcPr>
            <w:tcW w:w="3207" w:type="dxa"/>
          </w:tcPr>
          <w:p w14:paraId="21B34A73" w14:textId="5FA9EF7B"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41200 mg/L</w:t>
            </w:r>
          </w:p>
        </w:tc>
        <w:tc>
          <w:tcPr>
            <w:tcW w:w="2817" w:type="dxa"/>
          </w:tcPr>
          <w:p w14:paraId="2ED44B07" w14:textId="2FDE43FD"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4E3B12" w14:paraId="48256CA0" w14:textId="4982F2DD" w:rsidTr="004E3B12">
        <w:tc>
          <w:tcPr>
            <w:tcW w:w="3326" w:type="dxa"/>
          </w:tcPr>
          <w:p w14:paraId="309A66FE" w14:textId="130CCD0F"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Organic biocrude yield</w:t>
            </w:r>
          </w:p>
        </w:tc>
        <w:tc>
          <w:tcPr>
            <w:tcW w:w="3207" w:type="dxa"/>
          </w:tcPr>
          <w:p w14:paraId="2E6DDF8A" w14:textId="02A32B3D"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39.8 wt/wt %</w:t>
            </w:r>
          </w:p>
        </w:tc>
        <w:tc>
          <w:tcPr>
            <w:tcW w:w="2817" w:type="dxa"/>
          </w:tcPr>
          <w:p w14:paraId="3FABEF03" w14:textId="2C67023E" w:rsidR="004E3B12" w:rsidRDefault="004E3B12" w:rsidP="004E3B12">
            <w:pPr>
              <w:spacing w:line="360" w:lineRule="auto"/>
              <w:jc w:val="center"/>
              <w:rPr>
                <w:rFonts w:ascii="Times New Roman" w:hAnsi="Times New Roman" w:cs="Times New Roman"/>
                <w:sz w:val="24"/>
                <w:szCs w:val="24"/>
              </w:rPr>
            </w:pPr>
            <w:r>
              <w:rPr>
                <w:rFonts w:ascii="Times New Roman" w:hAnsi="Times New Roman" w:cs="Times New Roman"/>
                <w:sz w:val="24"/>
                <w:szCs w:val="24"/>
              </w:rPr>
              <w:t>76 wt/wt dry biocrude %</w:t>
            </w:r>
          </w:p>
        </w:tc>
      </w:tr>
    </w:tbl>
    <w:p w14:paraId="1E7BFFC8" w14:textId="1A57BF5B" w:rsidR="008F4464" w:rsidRDefault="008F4464" w:rsidP="008F4464">
      <w:pPr>
        <w:spacing w:line="360" w:lineRule="auto"/>
        <w:rPr>
          <w:rFonts w:ascii="Times New Roman" w:hAnsi="Times New Roman" w:cs="Times New Roman"/>
          <w:sz w:val="24"/>
          <w:szCs w:val="24"/>
        </w:rPr>
      </w:pPr>
    </w:p>
    <w:p w14:paraId="7CF0F6A4" w14:textId="74CBDA1B" w:rsidR="002A2118" w:rsidRPr="00E145E4" w:rsidRDefault="002A2118" w:rsidP="00E145E4">
      <w:pPr>
        <w:pStyle w:val="ListParagraph"/>
        <w:numPr>
          <w:ilvl w:val="0"/>
          <w:numId w:val="6"/>
        </w:numPr>
        <w:spacing w:line="360" w:lineRule="auto"/>
        <w:rPr>
          <w:rFonts w:ascii="Times New Roman" w:hAnsi="Times New Roman" w:cs="Times New Roman"/>
          <w:b/>
          <w:bCs/>
          <w:sz w:val="24"/>
          <w:szCs w:val="24"/>
        </w:rPr>
      </w:pPr>
      <w:r w:rsidRPr="00E145E4">
        <w:rPr>
          <w:rFonts w:ascii="Times New Roman" w:hAnsi="Times New Roman" w:cs="Times New Roman"/>
          <w:b/>
          <w:bCs/>
          <w:sz w:val="24"/>
          <w:szCs w:val="24"/>
        </w:rPr>
        <w:t xml:space="preserve">Upgrading of HTL biocrude from sludge </w:t>
      </w:r>
    </w:p>
    <w:p w14:paraId="6E54F52A" w14:textId="19297DF7" w:rsidR="001F6DBA" w:rsidRDefault="00E145E4" w:rsidP="001F6DBA">
      <w:pPr>
        <w:spacing w:line="360" w:lineRule="auto"/>
        <w:rPr>
          <w:rFonts w:ascii="Times New Roman" w:hAnsi="Times New Roman" w:cs="Times New Roman"/>
          <w:sz w:val="24"/>
          <w:szCs w:val="24"/>
        </w:rPr>
      </w:pPr>
      <w:r>
        <w:rPr>
          <w:rFonts w:ascii="Times New Roman" w:hAnsi="Times New Roman" w:cs="Times New Roman"/>
          <w:sz w:val="24"/>
          <w:szCs w:val="24"/>
        </w:rPr>
        <w:tab/>
      </w:r>
      <w:r w:rsidR="000E1669">
        <w:rPr>
          <w:rFonts w:ascii="Times New Roman" w:hAnsi="Times New Roman" w:cs="Times New Roman"/>
          <w:sz w:val="24"/>
          <w:szCs w:val="24"/>
        </w:rPr>
        <w:t xml:space="preserve">A schematic representation of upgrading of biocrude from sewage sludge HTL is shown in figure 6. Note that the biocrude produced is very thick and dense substance, which is difficult for handling. Also, the properties of biocrude (both physical and chemical) are not suitable for it to be used as it is in downstream applications. Hence, upgrading the biocrude in a short timeframe after its production is crucial to avoid degradation of it. </w:t>
      </w:r>
    </w:p>
    <w:p w14:paraId="797BF368" w14:textId="62B7AF6E" w:rsidR="000E1669" w:rsidRDefault="000E1669" w:rsidP="000E1669">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bidi="mr-IN"/>
        </w:rPr>
        <w:lastRenderedPageBreak/>
        <w:drawing>
          <wp:inline distT="0" distB="0" distL="0" distR="0" wp14:anchorId="2F0FC061" wp14:editId="120847D0">
            <wp:extent cx="5943600" cy="31064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4E317.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3106420"/>
                    </a:xfrm>
                    <a:prstGeom prst="rect">
                      <a:avLst/>
                    </a:prstGeom>
                  </pic:spPr>
                </pic:pic>
              </a:graphicData>
            </a:graphic>
          </wp:inline>
        </w:drawing>
      </w:r>
    </w:p>
    <w:p w14:paraId="3BD209FE" w14:textId="2706C064" w:rsidR="000E1669" w:rsidRDefault="000E1669" w:rsidP="000E166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Fig. 6. Process flow diagram for eludge HTL biocrude upgrading </w:t>
      </w:r>
    </w:p>
    <w:p w14:paraId="490F7533" w14:textId="67D237E2" w:rsidR="000E1669" w:rsidRDefault="00E145E4" w:rsidP="000E1669">
      <w:pPr>
        <w:spacing w:line="360" w:lineRule="auto"/>
        <w:rPr>
          <w:rFonts w:ascii="Times New Roman" w:hAnsi="Times New Roman" w:cs="Times New Roman"/>
          <w:sz w:val="24"/>
          <w:szCs w:val="24"/>
        </w:rPr>
      </w:pPr>
      <w:r>
        <w:rPr>
          <w:rFonts w:ascii="Times New Roman" w:hAnsi="Times New Roman" w:cs="Times New Roman"/>
          <w:sz w:val="24"/>
          <w:szCs w:val="24"/>
        </w:rPr>
        <w:tab/>
      </w:r>
      <w:r w:rsidR="00815230">
        <w:rPr>
          <w:rFonts w:ascii="Times New Roman" w:hAnsi="Times New Roman" w:cs="Times New Roman"/>
          <w:sz w:val="24"/>
          <w:szCs w:val="24"/>
        </w:rPr>
        <w:t>The HTL biocrude supplied to upgrading plant is at 43</w:t>
      </w:r>
      <w:r w:rsidR="00815230">
        <w:rPr>
          <w:rFonts w:ascii="Ebrima" w:hAnsi="Ebrima" w:cs="Times New Roman"/>
          <w:sz w:val="24"/>
          <w:szCs w:val="24"/>
        </w:rPr>
        <w:t>°</w:t>
      </w:r>
      <w:r w:rsidR="00815230">
        <w:rPr>
          <w:rFonts w:ascii="Times New Roman" w:hAnsi="Times New Roman" w:cs="Times New Roman"/>
          <w:sz w:val="24"/>
          <w:szCs w:val="24"/>
        </w:rPr>
        <w:t xml:space="preserve">C and 1.7 atm. It is then pumped to reactor at 10 MPa </w:t>
      </w:r>
      <w:r w:rsidR="004E3B12">
        <w:rPr>
          <w:rFonts w:ascii="Times New Roman" w:hAnsi="Times New Roman" w:cs="Times New Roman"/>
          <w:sz w:val="24"/>
          <w:szCs w:val="24"/>
        </w:rPr>
        <w:t>and mixed with compressed hydrogen. It is preheated to 400</w:t>
      </w:r>
      <w:r w:rsidR="004E3B12">
        <w:rPr>
          <w:rFonts w:ascii="Ebrima" w:hAnsi="Ebrima" w:cs="Times New Roman"/>
          <w:sz w:val="24"/>
          <w:szCs w:val="24"/>
        </w:rPr>
        <w:t>°</w:t>
      </w:r>
      <w:r w:rsidR="004E3B12">
        <w:rPr>
          <w:rFonts w:ascii="Times New Roman" w:hAnsi="Times New Roman" w:cs="Times New Roman"/>
          <w:sz w:val="24"/>
          <w:szCs w:val="24"/>
        </w:rPr>
        <w:t>C before going into the reactor. The upgrading process converts oxygen present in the biocrude to CO</w:t>
      </w:r>
      <w:r w:rsidR="004E3B12" w:rsidRPr="004E3B12">
        <w:rPr>
          <w:rFonts w:ascii="Times New Roman" w:hAnsi="Times New Roman" w:cs="Times New Roman"/>
          <w:sz w:val="24"/>
          <w:szCs w:val="24"/>
          <w:vertAlign w:val="subscript"/>
        </w:rPr>
        <w:t>2</w:t>
      </w:r>
      <w:r w:rsidR="004E3B12">
        <w:rPr>
          <w:rFonts w:ascii="Times New Roman" w:hAnsi="Times New Roman" w:cs="Times New Roman"/>
          <w:sz w:val="24"/>
          <w:szCs w:val="24"/>
        </w:rPr>
        <w:t xml:space="preserve"> and water, nitrogen to ammonia and sulfur to hydrogen sulfide. The hydrocarbons thus received, can be fractionated into different grades, like light oils, naphtha, bio-diesel and heavy oils. An analysis of  upgraded biocrude, similar to the one carried out after HTL process is shown in third column of table 2. </w:t>
      </w:r>
    </w:p>
    <w:p w14:paraId="5936BDD1" w14:textId="06B6BA10" w:rsidR="00893284" w:rsidRDefault="00E145E4" w:rsidP="000E1669">
      <w:pPr>
        <w:spacing w:line="360" w:lineRule="auto"/>
        <w:rPr>
          <w:rFonts w:ascii="Times New Roman" w:hAnsi="Times New Roman" w:cs="Times New Roman"/>
          <w:sz w:val="24"/>
          <w:szCs w:val="24"/>
        </w:rPr>
      </w:pPr>
      <w:r>
        <w:rPr>
          <w:rFonts w:ascii="Times New Roman" w:hAnsi="Times New Roman" w:cs="Times New Roman"/>
          <w:sz w:val="24"/>
          <w:szCs w:val="24"/>
        </w:rPr>
        <w:tab/>
      </w:r>
      <w:r w:rsidR="00893284">
        <w:rPr>
          <w:rFonts w:ascii="Times New Roman" w:hAnsi="Times New Roman" w:cs="Times New Roman"/>
          <w:sz w:val="24"/>
          <w:szCs w:val="24"/>
        </w:rPr>
        <w:t>Addition of a catalyst is in fact shown to reduce the biocrude yield in almost all the case. Table 4 shows how the yields of different components of sludge hydrothermal liquefaction products change with addition of 10% catalyst [18].</w:t>
      </w:r>
    </w:p>
    <w:p w14:paraId="5E288ED9" w14:textId="29BD72B6" w:rsidR="00893284" w:rsidRDefault="00893284" w:rsidP="00E145E4">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Table 4: Effect of additives on sludge HTL products </w:t>
      </w:r>
      <w:r w:rsidR="00021F0D">
        <w:rPr>
          <w:rFonts w:ascii="Times New Roman" w:hAnsi="Times New Roman" w:cs="Times New Roman"/>
          <w:sz w:val="24"/>
          <w:szCs w:val="24"/>
        </w:rPr>
        <w:t>[18]</w:t>
      </w:r>
    </w:p>
    <w:tbl>
      <w:tblPr>
        <w:tblStyle w:val="TableGrid"/>
        <w:tblW w:w="0" w:type="auto"/>
        <w:tblLook w:val="04A0" w:firstRow="1" w:lastRow="0" w:firstColumn="1" w:lastColumn="0" w:noHBand="0" w:noVBand="1"/>
      </w:tblPr>
      <w:tblGrid>
        <w:gridCol w:w="1623"/>
        <w:gridCol w:w="1635"/>
        <w:gridCol w:w="1628"/>
        <w:gridCol w:w="1579"/>
        <w:gridCol w:w="1514"/>
        <w:gridCol w:w="1371"/>
      </w:tblGrid>
      <w:tr w:rsidR="00893284" w14:paraId="688B4671" w14:textId="6563AE04" w:rsidTr="00893284">
        <w:tc>
          <w:tcPr>
            <w:tcW w:w="1623" w:type="dxa"/>
          </w:tcPr>
          <w:p w14:paraId="31EFF6C7" w14:textId="3F3D15DE" w:rsidR="00893284" w:rsidRDefault="00893284" w:rsidP="000E1669">
            <w:pPr>
              <w:spacing w:line="360" w:lineRule="auto"/>
              <w:rPr>
                <w:rFonts w:ascii="Times New Roman" w:hAnsi="Times New Roman" w:cs="Times New Roman"/>
                <w:sz w:val="24"/>
                <w:szCs w:val="24"/>
              </w:rPr>
            </w:pPr>
            <w:r>
              <w:rPr>
                <w:rFonts w:ascii="Times New Roman" w:hAnsi="Times New Roman" w:cs="Times New Roman"/>
                <w:sz w:val="24"/>
                <w:szCs w:val="24"/>
              </w:rPr>
              <w:t>Additive (10 wt%)</w:t>
            </w:r>
          </w:p>
        </w:tc>
        <w:tc>
          <w:tcPr>
            <w:tcW w:w="1635" w:type="dxa"/>
          </w:tcPr>
          <w:p w14:paraId="5DDB08B5" w14:textId="23359D13" w:rsidR="00893284" w:rsidRDefault="00893284" w:rsidP="00893284">
            <w:pPr>
              <w:spacing w:line="360" w:lineRule="auto"/>
              <w:rPr>
                <w:rFonts w:ascii="Times New Roman" w:hAnsi="Times New Roman" w:cs="Times New Roman"/>
                <w:sz w:val="24"/>
                <w:szCs w:val="24"/>
              </w:rPr>
            </w:pPr>
            <w:r>
              <w:rPr>
                <w:rFonts w:ascii="Times New Roman" w:hAnsi="Times New Roman" w:cs="Times New Roman"/>
                <w:sz w:val="24"/>
                <w:szCs w:val="24"/>
              </w:rPr>
              <w:t>Biocrude yield (wt%)</w:t>
            </w:r>
          </w:p>
        </w:tc>
        <w:tc>
          <w:tcPr>
            <w:tcW w:w="1628" w:type="dxa"/>
          </w:tcPr>
          <w:p w14:paraId="36E9EE7B" w14:textId="005A2268" w:rsidR="00893284" w:rsidRDefault="00893284" w:rsidP="000E1669">
            <w:pPr>
              <w:spacing w:line="360" w:lineRule="auto"/>
              <w:rPr>
                <w:rFonts w:ascii="Times New Roman" w:hAnsi="Times New Roman" w:cs="Times New Roman"/>
                <w:sz w:val="24"/>
                <w:szCs w:val="24"/>
              </w:rPr>
            </w:pPr>
            <w:r>
              <w:rPr>
                <w:rFonts w:ascii="Times New Roman" w:hAnsi="Times New Roman" w:cs="Times New Roman"/>
                <w:sz w:val="24"/>
                <w:szCs w:val="24"/>
              </w:rPr>
              <w:t>Aqueous phase yield  (wt%)</w:t>
            </w:r>
          </w:p>
        </w:tc>
        <w:tc>
          <w:tcPr>
            <w:tcW w:w="1579" w:type="dxa"/>
          </w:tcPr>
          <w:p w14:paraId="476EBFA5" w14:textId="57D563DB" w:rsidR="00893284" w:rsidRDefault="00893284" w:rsidP="000E1669">
            <w:pPr>
              <w:spacing w:line="360" w:lineRule="auto"/>
              <w:rPr>
                <w:rFonts w:ascii="Times New Roman" w:hAnsi="Times New Roman" w:cs="Times New Roman"/>
                <w:sz w:val="24"/>
                <w:szCs w:val="24"/>
              </w:rPr>
            </w:pPr>
            <w:r>
              <w:rPr>
                <w:rFonts w:ascii="Times New Roman" w:hAnsi="Times New Roman" w:cs="Times New Roman"/>
                <w:sz w:val="24"/>
                <w:szCs w:val="24"/>
              </w:rPr>
              <w:t>Solid residue yield  (wt%)</w:t>
            </w:r>
          </w:p>
        </w:tc>
        <w:tc>
          <w:tcPr>
            <w:tcW w:w="1514" w:type="dxa"/>
          </w:tcPr>
          <w:p w14:paraId="7EBB0A68" w14:textId="200D30D9" w:rsidR="00893284" w:rsidRDefault="00893284" w:rsidP="000E1669">
            <w:pPr>
              <w:spacing w:line="360" w:lineRule="auto"/>
              <w:rPr>
                <w:rFonts w:ascii="Times New Roman" w:hAnsi="Times New Roman" w:cs="Times New Roman"/>
                <w:sz w:val="24"/>
                <w:szCs w:val="24"/>
              </w:rPr>
            </w:pPr>
            <w:r>
              <w:rPr>
                <w:rFonts w:ascii="Times New Roman" w:hAnsi="Times New Roman" w:cs="Times New Roman"/>
                <w:sz w:val="24"/>
                <w:szCs w:val="24"/>
              </w:rPr>
              <w:t>Gas yield  (wt%)</w:t>
            </w:r>
          </w:p>
        </w:tc>
        <w:tc>
          <w:tcPr>
            <w:tcW w:w="1371" w:type="dxa"/>
          </w:tcPr>
          <w:p w14:paraId="3C17CAEF" w14:textId="6C077DAC" w:rsidR="00893284" w:rsidRDefault="00893284" w:rsidP="000E1669">
            <w:pPr>
              <w:spacing w:line="360" w:lineRule="auto"/>
              <w:rPr>
                <w:rFonts w:ascii="Times New Roman" w:hAnsi="Times New Roman" w:cs="Times New Roman"/>
                <w:sz w:val="24"/>
                <w:szCs w:val="24"/>
              </w:rPr>
            </w:pPr>
            <w:r>
              <w:rPr>
                <w:rFonts w:ascii="Times New Roman" w:hAnsi="Times New Roman" w:cs="Times New Roman"/>
                <w:sz w:val="24"/>
                <w:szCs w:val="24"/>
              </w:rPr>
              <w:t>Volatiles yield  (wt%)</w:t>
            </w:r>
          </w:p>
        </w:tc>
      </w:tr>
      <w:tr w:rsidR="00893284" w14:paraId="2F791DAB" w14:textId="77D119D9" w:rsidTr="00893284">
        <w:tc>
          <w:tcPr>
            <w:tcW w:w="1623" w:type="dxa"/>
          </w:tcPr>
          <w:p w14:paraId="421A5742" w14:textId="4A3F4E50" w:rsidR="00893284" w:rsidRDefault="00893284" w:rsidP="000E1669">
            <w:pPr>
              <w:spacing w:line="360" w:lineRule="auto"/>
              <w:rPr>
                <w:rFonts w:ascii="Times New Roman" w:hAnsi="Times New Roman" w:cs="Times New Roman"/>
                <w:sz w:val="24"/>
                <w:szCs w:val="24"/>
              </w:rPr>
            </w:pPr>
            <w:r>
              <w:rPr>
                <w:rFonts w:ascii="Times New Roman" w:hAnsi="Times New Roman" w:cs="Times New Roman"/>
                <w:sz w:val="24"/>
                <w:szCs w:val="24"/>
              </w:rPr>
              <w:t>None</w:t>
            </w:r>
          </w:p>
        </w:tc>
        <w:tc>
          <w:tcPr>
            <w:tcW w:w="1635" w:type="dxa"/>
          </w:tcPr>
          <w:p w14:paraId="079262A3" w14:textId="1C1E7BB9" w:rsidR="00893284" w:rsidRDefault="00893284" w:rsidP="000E1669">
            <w:pPr>
              <w:spacing w:line="360" w:lineRule="auto"/>
              <w:rPr>
                <w:rFonts w:ascii="Times New Roman" w:hAnsi="Times New Roman" w:cs="Times New Roman"/>
                <w:sz w:val="24"/>
                <w:szCs w:val="24"/>
              </w:rPr>
            </w:pPr>
            <w:r>
              <w:rPr>
                <w:rFonts w:ascii="Times New Roman" w:hAnsi="Times New Roman" w:cs="Times New Roman"/>
                <w:sz w:val="24"/>
                <w:szCs w:val="24"/>
              </w:rPr>
              <w:t>26.8 ± 1.2</w:t>
            </w:r>
          </w:p>
        </w:tc>
        <w:tc>
          <w:tcPr>
            <w:tcW w:w="1628" w:type="dxa"/>
          </w:tcPr>
          <w:p w14:paraId="15DEAAA9" w14:textId="331BCB28" w:rsidR="00893284" w:rsidRDefault="00893284" w:rsidP="000E1669">
            <w:pPr>
              <w:spacing w:line="360" w:lineRule="auto"/>
              <w:rPr>
                <w:rFonts w:ascii="Times New Roman" w:hAnsi="Times New Roman" w:cs="Times New Roman"/>
                <w:sz w:val="24"/>
                <w:szCs w:val="24"/>
              </w:rPr>
            </w:pPr>
            <w:r>
              <w:rPr>
                <w:rFonts w:ascii="Times New Roman" w:hAnsi="Times New Roman" w:cs="Times New Roman"/>
                <w:sz w:val="24"/>
                <w:szCs w:val="24"/>
              </w:rPr>
              <w:t xml:space="preserve">3.7±0.2 </w:t>
            </w:r>
          </w:p>
        </w:tc>
        <w:tc>
          <w:tcPr>
            <w:tcW w:w="1579" w:type="dxa"/>
          </w:tcPr>
          <w:p w14:paraId="1A45C5A7" w14:textId="6E63C57E" w:rsidR="00893284" w:rsidRDefault="00893284" w:rsidP="000E1669">
            <w:pPr>
              <w:spacing w:line="360" w:lineRule="auto"/>
              <w:rPr>
                <w:rFonts w:ascii="Times New Roman" w:hAnsi="Times New Roman" w:cs="Times New Roman"/>
                <w:sz w:val="24"/>
                <w:szCs w:val="24"/>
              </w:rPr>
            </w:pPr>
            <w:r>
              <w:rPr>
                <w:rFonts w:ascii="Times New Roman" w:hAnsi="Times New Roman" w:cs="Times New Roman"/>
                <w:sz w:val="24"/>
                <w:szCs w:val="24"/>
              </w:rPr>
              <w:t>14.5±1.1</w:t>
            </w:r>
          </w:p>
        </w:tc>
        <w:tc>
          <w:tcPr>
            <w:tcW w:w="1514" w:type="dxa"/>
          </w:tcPr>
          <w:p w14:paraId="01BC4A40" w14:textId="1E1A1C39" w:rsidR="00893284" w:rsidRDefault="00893284" w:rsidP="000E1669">
            <w:pPr>
              <w:spacing w:line="360" w:lineRule="auto"/>
              <w:rPr>
                <w:rFonts w:ascii="Times New Roman" w:hAnsi="Times New Roman" w:cs="Times New Roman"/>
                <w:sz w:val="24"/>
                <w:szCs w:val="24"/>
              </w:rPr>
            </w:pPr>
            <w:r>
              <w:rPr>
                <w:rFonts w:ascii="Times New Roman" w:hAnsi="Times New Roman" w:cs="Times New Roman"/>
                <w:sz w:val="24"/>
                <w:szCs w:val="24"/>
              </w:rPr>
              <w:t>24±0.2</w:t>
            </w:r>
          </w:p>
        </w:tc>
        <w:tc>
          <w:tcPr>
            <w:tcW w:w="1371" w:type="dxa"/>
          </w:tcPr>
          <w:p w14:paraId="2BD990AB" w14:textId="3EC83247" w:rsidR="00893284" w:rsidRDefault="00893284" w:rsidP="000E1669">
            <w:pPr>
              <w:spacing w:line="360" w:lineRule="auto"/>
              <w:rPr>
                <w:rFonts w:ascii="Times New Roman" w:hAnsi="Times New Roman" w:cs="Times New Roman"/>
                <w:sz w:val="24"/>
                <w:szCs w:val="24"/>
              </w:rPr>
            </w:pPr>
            <w:r>
              <w:rPr>
                <w:rFonts w:ascii="Times New Roman" w:hAnsi="Times New Roman" w:cs="Times New Roman"/>
                <w:sz w:val="24"/>
                <w:szCs w:val="24"/>
              </w:rPr>
              <w:t>31.1</w:t>
            </w:r>
          </w:p>
        </w:tc>
      </w:tr>
      <w:tr w:rsidR="00893284" w14:paraId="63C8A14C" w14:textId="548FCD42" w:rsidTr="00893284">
        <w:tc>
          <w:tcPr>
            <w:tcW w:w="1623" w:type="dxa"/>
          </w:tcPr>
          <w:p w14:paraId="5473E73D" w14:textId="1EA14442" w:rsidR="00893284" w:rsidRDefault="00893284" w:rsidP="000E1669">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K</w:t>
            </w:r>
            <w:r w:rsidRPr="00893284">
              <w:rPr>
                <w:rFonts w:ascii="Times New Roman" w:hAnsi="Times New Roman" w:cs="Times New Roman"/>
                <w:sz w:val="24"/>
                <w:szCs w:val="24"/>
                <w:vertAlign w:val="subscript"/>
              </w:rPr>
              <w:t>2</w:t>
            </w:r>
            <w:r>
              <w:rPr>
                <w:rFonts w:ascii="Times New Roman" w:hAnsi="Times New Roman" w:cs="Times New Roman"/>
                <w:sz w:val="24"/>
                <w:szCs w:val="24"/>
              </w:rPr>
              <w:t>CO</w:t>
            </w:r>
            <w:r w:rsidRPr="00893284">
              <w:rPr>
                <w:rFonts w:ascii="Times New Roman" w:hAnsi="Times New Roman" w:cs="Times New Roman"/>
                <w:sz w:val="24"/>
                <w:szCs w:val="24"/>
                <w:vertAlign w:val="subscript"/>
              </w:rPr>
              <w:t>3</w:t>
            </w:r>
          </w:p>
        </w:tc>
        <w:tc>
          <w:tcPr>
            <w:tcW w:w="1635" w:type="dxa"/>
          </w:tcPr>
          <w:p w14:paraId="7D7AEFE4" w14:textId="07EED40C" w:rsidR="00893284" w:rsidRDefault="00893284" w:rsidP="000E1669">
            <w:pPr>
              <w:spacing w:line="360" w:lineRule="auto"/>
              <w:rPr>
                <w:rFonts w:ascii="Times New Roman" w:hAnsi="Times New Roman" w:cs="Times New Roman"/>
                <w:sz w:val="24"/>
                <w:szCs w:val="24"/>
              </w:rPr>
            </w:pPr>
            <w:r>
              <w:rPr>
                <w:rFonts w:ascii="Times New Roman" w:hAnsi="Times New Roman" w:cs="Times New Roman"/>
                <w:sz w:val="24"/>
                <w:szCs w:val="24"/>
              </w:rPr>
              <w:t>21.6 ±0.9</w:t>
            </w:r>
          </w:p>
        </w:tc>
        <w:tc>
          <w:tcPr>
            <w:tcW w:w="1628" w:type="dxa"/>
          </w:tcPr>
          <w:p w14:paraId="7051EAC5" w14:textId="3B10A09F" w:rsidR="00893284" w:rsidRDefault="00893284" w:rsidP="000E1669">
            <w:pPr>
              <w:spacing w:line="360" w:lineRule="auto"/>
              <w:rPr>
                <w:rFonts w:ascii="Times New Roman" w:hAnsi="Times New Roman" w:cs="Times New Roman"/>
                <w:sz w:val="24"/>
                <w:szCs w:val="24"/>
              </w:rPr>
            </w:pPr>
            <w:r>
              <w:rPr>
                <w:rFonts w:ascii="Times New Roman" w:hAnsi="Times New Roman" w:cs="Times New Roman"/>
                <w:sz w:val="24"/>
                <w:szCs w:val="24"/>
              </w:rPr>
              <w:t>3.9 ±0.2</w:t>
            </w:r>
          </w:p>
        </w:tc>
        <w:tc>
          <w:tcPr>
            <w:tcW w:w="1579" w:type="dxa"/>
          </w:tcPr>
          <w:p w14:paraId="11A88BF8" w14:textId="6A7E6073" w:rsidR="00893284" w:rsidRDefault="00893284" w:rsidP="000E1669">
            <w:pPr>
              <w:spacing w:line="360" w:lineRule="auto"/>
              <w:rPr>
                <w:rFonts w:ascii="Times New Roman" w:hAnsi="Times New Roman" w:cs="Times New Roman"/>
                <w:sz w:val="24"/>
                <w:szCs w:val="24"/>
              </w:rPr>
            </w:pPr>
            <w:r>
              <w:rPr>
                <w:rFonts w:ascii="Times New Roman" w:hAnsi="Times New Roman" w:cs="Times New Roman"/>
                <w:sz w:val="24"/>
                <w:szCs w:val="24"/>
              </w:rPr>
              <w:t>16.1 ±1.6</w:t>
            </w:r>
          </w:p>
        </w:tc>
        <w:tc>
          <w:tcPr>
            <w:tcW w:w="1514" w:type="dxa"/>
          </w:tcPr>
          <w:p w14:paraId="0A0E5B13" w14:textId="02EE8DC1" w:rsidR="00893284" w:rsidRDefault="00893284" w:rsidP="000E1669">
            <w:pPr>
              <w:spacing w:line="360" w:lineRule="auto"/>
              <w:rPr>
                <w:rFonts w:ascii="Times New Roman" w:hAnsi="Times New Roman" w:cs="Times New Roman"/>
                <w:sz w:val="24"/>
                <w:szCs w:val="24"/>
              </w:rPr>
            </w:pPr>
            <w:r>
              <w:rPr>
                <w:rFonts w:ascii="Times New Roman" w:hAnsi="Times New Roman" w:cs="Times New Roman"/>
                <w:sz w:val="24"/>
                <w:szCs w:val="24"/>
              </w:rPr>
              <w:t>32.6 ±2.8</w:t>
            </w:r>
          </w:p>
        </w:tc>
        <w:tc>
          <w:tcPr>
            <w:tcW w:w="1371" w:type="dxa"/>
          </w:tcPr>
          <w:p w14:paraId="2BC22E5A" w14:textId="56EE6465" w:rsidR="00893284" w:rsidRDefault="00893284" w:rsidP="000E1669">
            <w:pPr>
              <w:spacing w:line="360" w:lineRule="auto"/>
              <w:rPr>
                <w:rFonts w:ascii="Times New Roman" w:hAnsi="Times New Roman" w:cs="Times New Roman"/>
                <w:sz w:val="24"/>
                <w:szCs w:val="24"/>
              </w:rPr>
            </w:pPr>
            <w:r>
              <w:rPr>
                <w:rFonts w:ascii="Times New Roman" w:hAnsi="Times New Roman" w:cs="Times New Roman"/>
                <w:sz w:val="24"/>
                <w:szCs w:val="24"/>
              </w:rPr>
              <w:t>25.8</w:t>
            </w:r>
          </w:p>
        </w:tc>
      </w:tr>
      <w:tr w:rsidR="00893284" w14:paraId="697550EB" w14:textId="5378F036" w:rsidTr="00893284">
        <w:tc>
          <w:tcPr>
            <w:tcW w:w="1623" w:type="dxa"/>
          </w:tcPr>
          <w:p w14:paraId="22E0BFB2" w14:textId="6292B84C" w:rsidR="00893284" w:rsidRDefault="00893284" w:rsidP="000E1669">
            <w:pPr>
              <w:spacing w:line="360" w:lineRule="auto"/>
              <w:rPr>
                <w:rFonts w:ascii="Times New Roman" w:hAnsi="Times New Roman" w:cs="Times New Roman"/>
                <w:sz w:val="24"/>
                <w:szCs w:val="24"/>
              </w:rPr>
            </w:pPr>
            <w:r>
              <w:rPr>
                <w:rFonts w:ascii="Times New Roman" w:hAnsi="Times New Roman" w:cs="Times New Roman"/>
                <w:sz w:val="24"/>
                <w:szCs w:val="24"/>
              </w:rPr>
              <w:t>Na</w:t>
            </w:r>
            <w:r w:rsidRPr="00893284">
              <w:rPr>
                <w:rFonts w:ascii="Times New Roman" w:hAnsi="Times New Roman" w:cs="Times New Roman"/>
                <w:sz w:val="24"/>
                <w:szCs w:val="24"/>
                <w:vertAlign w:val="subscript"/>
              </w:rPr>
              <w:t>2</w:t>
            </w:r>
            <w:r>
              <w:rPr>
                <w:rFonts w:ascii="Times New Roman" w:hAnsi="Times New Roman" w:cs="Times New Roman"/>
                <w:sz w:val="24"/>
                <w:szCs w:val="24"/>
              </w:rPr>
              <w:t>CO</w:t>
            </w:r>
            <w:r w:rsidRPr="00893284">
              <w:rPr>
                <w:rFonts w:ascii="Times New Roman" w:hAnsi="Times New Roman" w:cs="Times New Roman"/>
                <w:sz w:val="24"/>
                <w:szCs w:val="24"/>
                <w:vertAlign w:val="subscript"/>
              </w:rPr>
              <w:t>3</w:t>
            </w:r>
          </w:p>
        </w:tc>
        <w:tc>
          <w:tcPr>
            <w:tcW w:w="1635" w:type="dxa"/>
          </w:tcPr>
          <w:p w14:paraId="2326D666" w14:textId="342E9C0C" w:rsidR="00893284" w:rsidRDefault="00893284" w:rsidP="000E1669">
            <w:pPr>
              <w:spacing w:line="360" w:lineRule="auto"/>
              <w:rPr>
                <w:rFonts w:ascii="Times New Roman" w:hAnsi="Times New Roman" w:cs="Times New Roman"/>
                <w:sz w:val="24"/>
                <w:szCs w:val="24"/>
              </w:rPr>
            </w:pPr>
            <w:r>
              <w:rPr>
                <w:rFonts w:ascii="Times New Roman" w:hAnsi="Times New Roman" w:cs="Times New Roman"/>
                <w:sz w:val="24"/>
                <w:szCs w:val="24"/>
              </w:rPr>
              <w:t>20.9</w:t>
            </w:r>
          </w:p>
        </w:tc>
        <w:tc>
          <w:tcPr>
            <w:tcW w:w="1628" w:type="dxa"/>
          </w:tcPr>
          <w:p w14:paraId="23FBCC84" w14:textId="2C5AA6DF" w:rsidR="00893284" w:rsidRDefault="00893284" w:rsidP="000E1669">
            <w:pPr>
              <w:spacing w:line="360" w:lineRule="auto"/>
              <w:rPr>
                <w:rFonts w:ascii="Times New Roman" w:hAnsi="Times New Roman" w:cs="Times New Roman"/>
                <w:sz w:val="24"/>
                <w:szCs w:val="24"/>
              </w:rPr>
            </w:pPr>
            <w:r>
              <w:rPr>
                <w:rFonts w:ascii="Times New Roman" w:hAnsi="Times New Roman" w:cs="Times New Roman"/>
                <w:sz w:val="24"/>
                <w:szCs w:val="24"/>
              </w:rPr>
              <w:t>2.8</w:t>
            </w:r>
          </w:p>
        </w:tc>
        <w:tc>
          <w:tcPr>
            <w:tcW w:w="1579" w:type="dxa"/>
          </w:tcPr>
          <w:p w14:paraId="0DE1A60B" w14:textId="2EB0FFA1" w:rsidR="00893284" w:rsidRDefault="00893284" w:rsidP="000E1669">
            <w:pPr>
              <w:spacing w:line="360" w:lineRule="auto"/>
              <w:rPr>
                <w:rFonts w:ascii="Times New Roman" w:hAnsi="Times New Roman" w:cs="Times New Roman"/>
                <w:sz w:val="24"/>
                <w:szCs w:val="24"/>
              </w:rPr>
            </w:pPr>
            <w:r>
              <w:rPr>
                <w:rFonts w:ascii="Times New Roman" w:hAnsi="Times New Roman" w:cs="Times New Roman"/>
                <w:sz w:val="24"/>
                <w:szCs w:val="24"/>
              </w:rPr>
              <w:t>20.4</w:t>
            </w:r>
          </w:p>
        </w:tc>
        <w:tc>
          <w:tcPr>
            <w:tcW w:w="1514" w:type="dxa"/>
          </w:tcPr>
          <w:p w14:paraId="24ABAF6B" w14:textId="4FCDE882" w:rsidR="00893284" w:rsidRDefault="00893284" w:rsidP="000E1669">
            <w:pPr>
              <w:spacing w:line="360" w:lineRule="auto"/>
              <w:rPr>
                <w:rFonts w:ascii="Times New Roman" w:hAnsi="Times New Roman" w:cs="Times New Roman"/>
                <w:sz w:val="24"/>
                <w:szCs w:val="24"/>
              </w:rPr>
            </w:pPr>
            <w:r>
              <w:rPr>
                <w:rFonts w:ascii="Times New Roman" w:hAnsi="Times New Roman" w:cs="Times New Roman"/>
                <w:sz w:val="24"/>
                <w:szCs w:val="24"/>
              </w:rPr>
              <w:t>32.3</w:t>
            </w:r>
          </w:p>
        </w:tc>
        <w:tc>
          <w:tcPr>
            <w:tcW w:w="1371" w:type="dxa"/>
          </w:tcPr>
          <w:p w14:paraId="61A42653" w14:textId="437700AD" w:rsidR="00893284" w:rsidRDefault="00893284" w:rsidP="000E1669">
            <w:pPr>
              <w:spacing w:line="360" w:lineRule="auto"/>
              <w:rPr>
                <w:rFonts w:ascii="Times New Roman" w:hAnsi="Times New Roman" w:cs="Times New Roman"/>
                <w:sz w:val="24"/>
                <w:szCs w:val="24"/>
              </w:rPr>
            </w:pPr>
            <w:r>
              <w:rPr>
                <w:rFonts w:ascii="Times New Roman" w:hAnsi="Times New Roman" w:cs="Times New Roman"/>
                <w:sz w:val="24"/>
                <w:szCs w:val="24"/>
              </w:rPr>
              <w:t>23.7</w:t>
            </w:r>
          </w:p>
        </w:tc>
      </w:tr>
      <w:tr w:rsidR="00893284" w14:paraId="53FA0815" w14:textId="77777777" w:rsidTr="00893284">
        <w:tc>
          <w:tcPr>
            <w:tcW w:w="1623" w:type="dxa"/>
          </w:tcPr>
          <w:p w14:paraId="62018CAE" w14:textId="0DEF0560" w:rsidR="00893284" w:rsidRDefault="00021F0D" w:rsidP="000E1669">
            <w:pPr>
              <w:spacing w:line="360" w:lineRule="auto"/>
              <w:rPr>
                <w:rFonts w:ascii="Times New Roman" w:hAnsi="Times New Roman" w:cs="Times New Roman"/>
                <w:sz w:val="24"/>
                <w:szCs w:val="24"/>
              </w:rPr>
            </w:pPr>
            <w:r>
              <w:rPr>
                <w:rFonts w:ascii="Times New Roman" w:hAnsi="Times New Roman" w:cs="Times New Roman"/>
                <w:sz w:val="24"/>
                <w:szCs w:val="24"/>
              </w:rPr>
              <w:t>HCOOH</w:t>
            </w:r>
          </w:p>
        </w:tc>
        <w:tc>
          <w:tcPr>
            <w:tcW w:w="1635" w:type="dxa"/>
          </w:tcPr>
          <w:p w14:paraId="707ECE24" w14:textId="666EA8E7" w:rsidR="00893284" w:rsidRDefault="00021F0D" w:rsidP="000E1669">
            <w:pPr>
              <w:spacing w:line="360" w:lineRule="auto"/>
              <w:rPr>
                <w:rFonts w:ascii="Times New Roman" w:hAnsi="Times New Roman" w:cs="Times New Roman"/>
                <w:sz w:val="24"/>
                <w:szCs w:val="24"/>
              </w:rPr>
            </w:pPr>
            <w:r>
              <w:rPr>
                <w:rFonts w:ascii="Times New Roman" w:hAnsi="Times New Roman" w:cs="Times New Roman"/>
                <w:sz w:val="24"/>
                <w:szCs w:val="24"/>
              </w:rPr>
              <w:t>20.7</w:t>
            </w:r>
          </w:p>
        </w:tc>
        <w:tc>
          <w:tcPr>
            <w:tcW w:w="1628" w:type="dxa"/>
          </w:tcPr>
          <w:p w14:paraId="4BB7409A" w14:textId="2699163A" w:rsidR="00893284" w:rsidRDefault="00893284" w:rsidP="000E1669">
            <w:pPr>
              <w:spacing w:line="360" w:lineRule="auto"/>
              <w:rPr>
                <w:rFonts w:ascii="Times New Roman" w:hAnsi="Times New Roman" w:cs="Times New Roman"/>
                <w:sz w:val="24"/>
                <w:szCs w:val="24"/>
              </w:rPr>
            </w:pPr>
            <w:r>
              <w:rPr>
                <w:rFonts w:ascii="Times New Roman" w:hAnsi="Times New Roman" w:cs="Times New Roman"/>
                <w:sz w:val="24"/>
                <w:szCs w:val="24"/>
              </w:rPr>
              <w:t>2.8</w:t>
            </w:r>
          </w:p>
        </w:tc>
        <w:tc>
          <w:tcPr>
            <w:tcW w:w="1579" w:type="dxa"/>
          </w:tcPr>
          <w:p w14:paraId="503621CC" w14:textId="51CD7F6E" w:rsidR="00893284" w:rsidRDefault="00893284" w:rsidP="000E1669">
            <w:pPr>
              <w:spacing w:line="360" w:lineRule="auto"/>
              <w:rPr>
                <w:rFonts w:ascii="Times New Roman" w:hAnsi="Times New Roman" w:cs="Times New Roman"/>
                <w:sz w:val="24"/>
                <w:szCs w:val="24"/>
              </w:rPr>
            </w:pPr>
            <w:r>
              <w:rPr>
                <w:rFonts w:ascii="Times New Roman" w:hAnsi="Times New Roman" w:cs="Times New Roman"/>
                <w:sz w:val="24"/>
                <w:szCs w:val="24"/>
              </w:rPr>
              <w:t>16.2</w:t>
            </w:r>
          </w:p>
        </w:tc>
        <w:tc>
          <w:tcPr>
            <w:tcW w:w="1514" w:type="dxa"/>
          </w:tcPr>
          <w:p w14:paraId="47BB5E62" w14:textId="38B41B33" w:rsidR="00893284" w:rsidRDefault="00893284" w:rsidP="000E1669">
            <w:pPr>
              <w:spacing w:line="360" w:lineRule="auto"/>
              <w:rPr>
                <w:rFonts w:ascii="Times New Roman" w:hAnsi="Times New Roman" w:cs="Times New Roman"/>
                <w:sz w:val="24"/>
                <w:szCs w:val="24"/>
              </w:rPr>
            </w:pPr>
            <w:r>
              <w:rPr>
                <w:rFonts w:ascii="Times New Roman" w:hAnsi="Times New Roman" w:cs="Times New Roman"/>
                <w:sz w:val="24"/>
                <w:szCs w:val="24"/>
              </w:rPr>
              <w:t>30.5</w:t>
            </w:r>
          </w:p>
        </w:tc>
        <w:tc>
          <w:tcPr>
            <w:tcW w:w="1371" w:type="dxa"/>
          </w:tcPr>
          <w:p w14:paraId="7A20B62E" w14:textId="62E4738F" w:rsidR="00893284" w:rsidRDefault="00893284" w:rsidP="000E1669">
            <w:pPr>
              <w:spacing w:line="360" w:lineRule="auto"/>
              <w:rPr>
                <w:rFonts w:ascii="Times New Roman" w:hAnsi="Times New Roman" w:cs="Times New Roman"/>
                <w:sz w:val="24"/>
                <w:szCs w:val="24"/>
              </w:rPr>
            </w:pPr>
            <w:r>
              <w:rPr>
                <w:rFonts w:ascii="Times New Roman" w:hAnsi="Times New Roman" w:cs="Times New Roman"/>
                <w:sz w:val="24"/>
                <w:szCs w:val="24"/>
              </w:rPr>
              <w:t>29.8</w:t>
            </w:r>
          </w:p>
        </w:tc>
      </w:tr>
      <w:tr w:rsidR="00893284" w14:paraId="2A1E546D" w14:textId="77777777" w:rsidTr="00893284">
        <w:tc>
          <w:tcPr>
            <w:tcW w:w="1623" w:type="dxa"/>
          </w:tcPr>
          <w:p w14:paraId="4224679A" w14:textId="006DFA67" w:rsidR="00893284" w:rsidRDefault="00021F0D" w:rsidP="00021F0D">
            <w:pPr>
              <w:spacing w:line="360" w:lineRule="auto"/>
              <w:rPr>
                <w:rFonts w:ascii="Times New Roman" w:hAnsi="Times New Roman" w:cs="Times New Roman"/>
                <w:sz w:val="24"/>
                <w:szCs w:val="24"/>
              </w:rPr>
            </w:pPr>
            <w:r>
              <w:rPr>
                <w:rFonts w:ascii="Times New Roman" w:hAnsi="Times New Roman" w:cs="Times New Roman"/>
                <w:sz w:val="24"/>
                <w:szCs w:val="24"/>
              </w:rPr>
              <w:t>CH</w:t>
            </w:r>
            <w:r w:rsidRPr="00021F0D">
              <w:rPr>
                <w:rFonts w:ascii="Times New Roman" w:hAnsi="Times New Roman" w:cs="Times New Roman"/>
                <w:sz w:val="24"/>
                <w:szCs w:val="24"/>
                <w:vertAlign w:val="subscript"/>
              </w:rPr>
              <w:t>3</w:t>
            </w:r>
            <w:r>
              <w:rPr>
                <w:rFonts w:ascii="Times New Roman" w:hAnsi="Times New Roman" w:cs="Times New Roman"/>
                <w:sz w:val="24"/>
                <w:szCs w:val="24"/>
              </w:rPr>
              <w:t>COO</w:t>
            </w:r>
            <w:r w:rsidRPr="00021F0D">
              <w:rPr>
                <w:rFonts w:ascii="Times New Roman" w:hAnsi="Times New Roman" w:cs="Times New Roman"/>
                <w:sz w:val="24"/>
                <w:szCs w:val="24"/>
              </w:rPr>
              <w:t>H</w:t>
            </w:r>
          </w:p>
        </w:tc>
        <w:tc>
          <w:tcPr>
            <w:tcW w:w="1635" w:type="dxa"/>
          </w:tcPr>
          <w:p w14:paraId="09A7586A" w14:textId="38B8FBA9" w:rsidR="00893284" w:rsidRDefault="00893284" w:rsidP="000E1669">
            <w:pPr>
              <w:spacing w:line="360" w:lineRule="auto"/>
              <w:rPr>
                <w:rFonts w:ascii="Times New Roman" w:hAnsi="Times New Roman" w:cs="Times New Roman"/>
                <w:sz w:val="24"/>
                <w:szCs w:val="24"/>
              </w:rPr>
            </w:pPr>
            <w:r>
              <w:rPr>
                <w:rFonts w:ascii="Times New Roman" w:hAnsi="Times New Roman" w:cs="Times New Roman"/>
                <w:sz w:val="24"/>
                <w:szCs w:val="24"/>
              </w:rPr>
              <w:t>2</w:t>
            </w:r>
            <w:r w:rsidR="00021F0D">
              <w:rPr>
                <w:rFonts w:ascii="Times New Roman" w:hAnsi="Times New Roman" w:cs="Times New Roman"/>
                <w:sz w:val="24"/>
                <w:szCs w:val="24"/>
              </w:rPr>
              <w:t>0.8</w:t>
            </w:r>
          </w:p>
        </w:tc>
        <w:tc>
          <w:tcPr>
            <w:tcW w:w="1628" w:type="dxa"/>
          </w:tcPr>
          <w:p w14:paraId="73F78956" w14:textId="011291F9" w:rsidR="00893284" w:rsidRDefault="00893284" w:rsidP="00021F0D">
            <w:pPr>
              <w:spacing w:line="360" w:lineRule="auto"/>
              <w:rPr>
                <w:rFonts w:ascii="Times New Roman" w:hAnsi="Times New Roman" w:cs="Times New Roman"/>
                <w:sz w:val="24"/>
                <w:szCs w:val="24"/>
              </w:rPr>
            </w:pPr>
            <w:r>
              <w:rPr>
                <w:rFonts w:ascii="Times New Roman" w:hAnsi="Times New Roman" w:cs="Times New Roman"/>
                <w:sz w:val="24"/>
                <w:szCs w:val="24"/>
              </w:rPr>
              <w:t>2.</w:t>
            </w:r>
            <w:r w:rsidR="00021F0D">
              <w:rPr>
                <w:rFonts w:ascii="Times New Roman" w:hAnsi="Times New Roman" w:cs="Times New Roman"/>
                <w:sz w:val="24"/>
                <w:szCs w:val="24"/>
              </w:rPr>
              <w:t>3</w:t>
            </w:r>
          </w:p>
        </w:tc>
        <w:tc>
          <w:tcPr>
            <w:tcW w:w="1579" w:type="dxa"/>
          </w:tcPr>
          <w:p w14:paraId="7A5C963C" w14:textId="2D8B03FA" w:rsidR="00893284" w:rsidRDefault="00021F0D" w:rsidP="000E1669">
            <w:pPr>
              <w:spacing w:line="360" w:lineRule="auto"/>
              <w:rPr>
                <w:rFonts w:ascii="Times New Roman" w:hAnsi="Times New Roman" w:cs="Times New Roman"/>
                <w:sz w:val="24"/>
                <w:szCs w:val="24"/>
              </w:rPr>
            </w:pPr>
            <w:r>
              <w:rPr>
                <w:rFonts w:ascii="Times New Roman" w:hAnsi="Times New Roman" w:cs="Times New Roman"/>
                <w:sz w:val="24"/>
                <w:szCs w:val="24"/>
              </w:rPr>
              <w:t xml:space="preserve">22.6 </w:t>
            </w:r>
          </w:p>
        </w:tc>
        <w:tc>
          <w:tcPr>
            <w:tcW w:w="1514" w:type="dxa"/>
          </w:tcPr>
          <w:p w14:paraId="4CFC6E83" w14:textId="58A3F735" w:rsidR="00893284" w:rsidRDefault="00021F0D" w:rsidP="000E1669">
            <w:pPr>
              <w:spacing w:line="360" w:lineRule="auto"/>
              <w:rPr>
                <w:rFonts w:ascii="Times New Roman" w:hAnsi="Times New Roman" w:cs="Times New Roman"/>
                <w:sz w:val="24"/>
                <w:szCs w:val="24"/>
              </w:rPr>
            </w:pPr>
            <w:r>
              <w:rPr>
                <w:rFonts w:ascii="Times New Roman" w:hAnsi="Times New Roman" w:cs="Times New Roman"/>
                <w:sz w:val="24"/>
                <w:szCs w:val="24"/>
              </w:rPr>
              <w:t>27.1</w:t>
            </w:r>
          </w:p>
        </w:tc>
        <w:tc>
          <w:tcPr>
            <w:tcW w:w="1371" w:type="dxa"/>
          </w:tcPr>
          <w:p w14:paraId="0B287507" w14:textId="7A30B1D9" w:rsidR="00893284" w:rsidRDefault="00021F0D" w:rsidP="000E1669">
            <w:pPr>
              <w:spacing w:line="360" w:lineRule="auto"/>
              <w:rPr>
                <w:rFonts w:ascii="Times New Roman" w:hAnsi="Times New Roman" w:cs="Times New Roman"/>
                <w:sz w:val="24"/>
                <w:szCs w:val="24"/>
              </w:rPr>
            </w:pPr>
            <w:r>
              <w:rPr>
                <w:rFonts w:ascii="Times New Roman" w:hAnsi="Times New Roman" w:cs="Times New Roman"/>
                <w:sz w:val="24"/>
                <w:szCs w:val="24"/>
              </w:rPr>
              <w:t>27</w:t>
            </w:r>
          </w:p>
        </w:tc>
      </w:tr>
      <w:tr w:rsidR="00021F0D" w14:paraId="2333C01C" w14:textId="77777777" w:rsidTr="00893284">
        <w:tc>
          <w:tcPr>
            <w:tcW w:w="1623" w:type="dxa"/>
          </w:tcPr>
          <w:p w14:paraId="29141C2E" w14:textId="66181FF6" w:rsidR="00021F0D" w:rsidRDefault="00021F0D" w:rsidP="00021F0D">
            <w:pPr>
              <w:spacing w:line="360" w:lineRule="auto"/>
              <w:rPr>
                <w:rFonts w:ascii="Times New Roman" w:hAnsi="Times New Roman" w:cs="Times New Roman"/>
                <w:sz w:val="24"/>
                <w:szCs w:val="24"/>
              </w:rPr>
            </w:pPr>
            <w:r>
              <w:rPr>
                <w:rFonts w:ascii="Times New Roman" w:hAnsi="Times New Roman" w:cs="Times New Roman"/>
                <w:sz w:val="24"/>
                <w:szCs w:val="24"/>
              </w:rPr>
              <w:t>Ru/C</w:t>
            </w:r>
          </w:p>
        </w:tc>
        <w:tc>
          <w:tcPr>
            <w:tcW w:w="1635" w:type="dxa"/>
          </w:tcPr>
          <w:p w14:paraId="0389DFB0" w14:textId="10B82CC7" w:rsidR="00021F0D" w:rsidRDefault="00021F0D" w:rsidP="000E1669">
            <w:pPr>
              <w:spacing w:line="360" w:lineRule="auto"/>
              <w:rPr>
                <w:rFonts w:ascii="Times New Roman" w:hAnsi="Times New Roman" w:cs="Times New Roman"/>
                <w:sz w:val="24"/>
                <w:szCs w:val="24"/>
              </w:rPr>
            </w:pPr>
            <w:r>
              <w:rPr>
                <w:rFonts w:ascii="Times New Roman" w:hAnsi="Times New Roman" w:cs="Times New Roman"/>
                <w:sz w:val="24"/>
                <w:szCs w:val="24"/>
              </w:rPr>
              <w:t>18.9</w:t>
            </w:r>
          </w:p>
        </w:tc>
        <w:tc>
          <w:tcPr>
            <w:tcW w:w="1628" w:type="dxa"/>
          </w:tcPr>
          <w:p w14:paraId="5B5727A5" w14:textId="5341F0A9" w:rsidR="00021F0D" w:rsidRDefault="00021F0D" w:rsidP="00021F0D">
            <w:pPr>
              <w:spacing w:line="360" w:lineRule="auto"/>
              <w:rPr>
                <w:rFonts w:ascii="Times New Roman" w:hAnsi="Times New Roman" w:cs="Times New Roman"/>
                <w:sz w:val="24"/>
                <w:szCs w:val="24"/>
              </w:rPr>
            </w:pPr>
            <w:r>
              <w:rPr>
                <w:rFonts w:ascii="Times New Roman" w:hAnsi="Times New Roman" w:cs="Times New Roman"/>
                <w:sz w:val="24"/>
                <w:szCs w:val="24"/>
              </w:rPr>
              <w:t>2.6</w:t>
            </w:r>
          </w:p>
        </w:tc>
        <w:tc>
          <w:tcPr>
            <w:tcW w:w="1579" w:type="dxa"/>
          </w:tcPr>
          <w:p w14:paraId="3998D46F" w14:textId="59CE0E37" w:rsidR="00021F0D" w:rsidRDefault="00021F0D" w:rsidP="000E1669">
            <w:pPr>
              <w:spacing w:line="360" w:lineRule="auto"/>
              <w:rPr>
                <w:rFonts w:ascii="Times New Roman" w:hAnsi="Times New Roman" w:cs="Times New Roman"/>
                <w:sz w:val="24"/>
                <w:szCs w:val="24"/>
              </w:rPr>
            </w:pPr>
            <w:r>
              <w:rPr>
                <w:rFonts w:ascii="Times New Roman" w:hAnsi="Times New Roman" w:cs="Times New Roman"/>
                <w:sz w:val="24"/>
                <w:szCs w:val="24"/>
              </w:rPr>
              <w:t>12.8</w:t>
            </w:r>
          </w:p>
        </w:tc>
        <w:tc>
          <w:tcPr>
            <w:tcW w:w="1514" w:type="dxa"/>
          </w:tcPr>
          <w:p w14:paraId="371A8AF4" w14:textId="6ECB6B06" w:rsidR="00021F0D" w:rsidRDefault="00021F0D" w:rsidP="000E1669">
            <w:pPr>
              <w:spacing w:line="360" w:lineRule="auto"/>
              <w:rPr>
                <w:rFonts w:ascii="Times New Roman" w:hAnsi="Times New Roman" w:cs="Times New Roman"/>
                <w:sz w:val="24"/>
                <w:szCs w:val="24"/>
              </w:rPr>
            </w:pPr>
            <w:r>
              <w:rPr>
                <w:rFonts w:ascii="Times New Roman" w:hAnsi="Times New Roman" w:cs="Times New Roman"/>
                <w:sz w:val="24"/>
                <w:szCs w:val="24"/>
              </w:rPr>
              <w:t>45.6</w:t>
            </w:r>
          </w:p>
        </w:tc>
        <w:tc>
          <w:tcPr>
            <w:tcW w:w="1371" w:type="dxa"/>
          </w:tcPr>
          <w:p w14:paraId="10518A4F" w14:textId="0CFB3DD4" w:rsidR="00021F0D" w:rsidRDefault="00021F0D" w:rsidP="000E1669">
            <w:pPr>
              <w:spacing w:line="360" w:lineRule="auto"/>
              <w:rPr>
                <w:rFonts w:ascii="Times New Roman" w:hAnsi="Times New Roman" w:cs="Times New Roman"/>
                <w:sz w:val="24"/>
                <w:szCs w:val="24"/>
              </w:rPr>
            </w:pPr>
            <w:r>
              <w:rPr>
                <w:rFonts w:ascii="Times New Roman" w:hAnsi="Times New Roman" w:cs="Times New Roman"/>
                <w:sz w:val="24"/>
                <w:szCs w:val="24"/>
              </w:rPr>
              <w:t>20.1</w:t>
            </w:r>
          </w:p>
        </w:tc>
      </w:tr>
    </w:tbl>
    <w:p w14:paraId="2A17D0E7" w14:textId="77777777" w:rsidR="00422B28" w:rsidRDefault="00422B28" w:rsidP="000E1669">
      <w:pPr>
        <w:spacing w:line="360" w:lineRule="auto"/>
        <w:rPr>
          <w:rFonts w:ascii="Times New Roman" w:hAnsi="Times New Roman" w:cs="Times New Roman"/>
          <w:sz w:val="24"/>
          <w:szCs w:val="24"/>
        </w:rPr>
      </w:pPr>
    </w:p>
    <w:p w14:paraId="161FABD7" w14:textId="2B0CACF0" w:rsidR="00893284" w:rsidRDefault="00E145E4" w:rsidP="000E1669">
      <w:pPr>
        <w:spacing w:line="360" w:lineRule="auto"/>
        <w:rPr>
          <w:rFonts w:ascii="Times New Roman" w:hAnsi="Times New Roman" w:cs="Times New Roman"/>
          <w:sz w:val="24"/>
          <w:szCs w:val="24"/>
        </w:rPr>
      </w:pPr>
      <w:r>
        <w:rPr>
          <w:rFonts w:ascii="Times New Roman" w:hAnsi="Times New Roman" w:cs="Times New Roman"/>
          <w:sz w:val="24"/>
          <w:szCs w:val="24"/>
        </w:rPr>
        <w:tab/>
      </w:r>
      <w:r w:rsidR="00422B28">
        <w:rPr>
          <w:rFonts w:ascii="Times New Roman" w:hAnsi="Times New Roman" w:cs="Times New Roman"/>
          <w:sz w:val="24"/>
          <w:szCs w:val="24"/>
        </w:rPr>
        <w:t xml:space="preserve">The same study also mentions that recovery solvents play a major role in deciding the biocrude yield. The biocrude produced in HTL process is extracted using a solvent, which then is evaporated to get pure biocrude as product. Dichloromethane was found to be the best solvent for this function, giving the maximum heating value as well as material recovery. This study showed that solids loading of 15% is optimum for biocrude yield. This result is in conformity with the earlier results mentioned in this review, which indicated 12% solids loading to be optimum.  </w:t>
      </w:r>
    </w:p>
    <w:p w14:paraId="15D7D0E9" w14:textId="77777777" w:rsidR="00E145E4" w:rsidRDefault="00E145E4" w:rsidP="000E1669">
      <w:pPr>
        <w:spacing w:line="360" w:lineRule="auto"/>
        <w:rPr>
          <w:rFonts w:ascii="Times New Roman" w:hAnsi="Times New Roman" w:cs="Times New Roman"/>
          <w:sz w:val="24"/>
          <w:szCs w:val="24"/>
        </w:rPr>
      </w:pPr>
    </w:p>
    <w:p w14:paraId="05E5E149" w14:textId="605DC950" w:rsidR="00436CF4" w:rsidRPr="00436CF4" w:rsidRDefault="00E145E4" w:rsidP="000E1669">
      <w:pPr>
        <w:spacing w:line="360" w:lineRule="auto"/>
        <w:rPr>
          <w:rFonts w:ascii="Times New Roman" w:hAnsi="Times New Roman" w:cs="Times New Roman"/>
          <w:b/>
          <w:bCs/>
          <w:sz w:val="24"/>
          <w:szCs w:val="24"/>
        </w:rPr>
      </w:pPr>
      <w:r>
        <w:rPr>
          <w:rFonts w:ascii="Times New Roman" w:hAnsi="Times New Roman" w:cs="Times New Roman"/>
          <w:b/>
          <w:bCs/>
          <w:sz w:val="24"/>
          <w:szCs w:val="24"/>
        </w:rPr>
        <w:tab/>
        <w:t xml:space="preserve">6. </w:t>
      </w:r>
      <w:r w:rsidR="00436CF4" w:rsidRPr="00436CF4">
        <w:rPr>
          <w:rFonts w:ascii="Times New Roman" w:hAnsi="Times New Roman" w:cs="Times New Roman"/>
          <w:b/>
          <w:bCs/>
          <w:sz w:val="24"/>
          <w:szCs w:val="24"/>
        </w:rPr>
        <w:t>Comparison of the isothermal HTL with fast HTL</w:t>
      </w:r>
    </w:p>
    <w:p w14:paraId="0FE7D639" w14:textId="78F8F3B5" w:rsidR="00436CF4" w:rsidRDefault="00E145E4" w:rsidP="000E1669">
      <w:pPr>
        <w:spacing w:line="360" w:lineRule="auto"/>
        <w:rPr>
          <w:rFonts w:ascii="Times New Roman" w:hAnsi="Times New Roman" w:cs="Times New Roman"/>
          <w:sz w:val="24"/>
          <w:szCs w:val="24"/>
        </w:rPr>
      </w:pPr>
      <w:r>
        <w:rPr>
          <w:rFonts w:ascii="Times New Roman" w:hAnsi="Times New Roman" w:cs="Times New Roman"/>
          <w:sz w:val="24"/>
          <w:szCs w:val="24"/>
        </w:rPr>
        <w:tab/>
      </w:r>
      <w:r w:rsidR="00436CF4" w:rsidRPr="00436CF4">
        <w:rPr>
          <w:rFonts w:ascii="Times New Roman" w:hAnsi="Times New Roman" w:cs="Times New Roman"/>
          <w:sz w:val="24"/>
          <w:szCs w:val="24"/>
        </w:rPr>
        <w:t xml:space="preserve">L. </w:t>
      </w:r>
      <w:r w:rsidR="00436CF4">
        <w:rPr>
          <w:rFonts w:ascii="Times New Roman" w:hAnsi="Times New Roman" w:cs="Times New Roman"/>
          <w:sz w:val="24"/>
          <w:szCs w:val="24"/>
        </w:rPr>
        <w:t>Qian et al. (2017) carried out liquefaction of sewage sludge with a novel technology known as fast HTL. Here, the sludge is subjected to a higher temperature (500</w:t>
      </w:r>
      <w:r w:rsidR="00436CF4">
        <w:rPr>
          <w:rFonts w:ascii="Ebrima" w:hAnsi="Ebrima" w:cs="Times New Roman"/>
          <w:sz w:val="24"/>
          <w:szCs w:val="24"/>
        </w:rPr>
        <w:t>°</w:t>
      </w:r>
      <w:r w:rsidR="00436CF4">
        <w:rPr>
          <w:rFonts w:ascii="Times New Roman" w:hAnsi="Times New Roman" w:cs="Times New Roman"/>
          <w:sz w:val="24"/>
          <w:szCs w:val="24"/>
        </w:rPr>
        <w:t xml:space="preserve">C) with a shorter reaction time (1 min). Fig. </w:t>
      </w:r>
      <w:r w:rsidR="00893284">
        <w:rPr>
          <w:rFonts w:ascii="Times New Roman" w:hAnsi="Times New Roman" w:cs="Times New Roman"/>
          <w:sz w:val="24"/>
          <w:szCs w:val="24"/>
        </w:rPr>
        <w:t>7</w:t>
      </w:r>
      <w:r w:rsidR="00436CF4">
        <w:rPr>
          <w:rFonts w:ascii="Times New Roman" w:hAnsi="Times New Roman" w:cs="Times New Roman"/>
          <w:sz w:val="24"/>
          <w:szCs w:val="24"/>
        </w:rPr>
        <w:t xml:space="preserve"> here shows the comparison of biocrude yield of isothermal (400</w:t>
      </w:r>
      <w:r w:rsidR="00436CF4">
        <w:rPr>
          <w:rFonts w:ascii="Ebrima" w:hAnsi="Ebrima" w:cs="Times New Roman"/>
          <w:sz w:val="24"/>
          <w:szCs w:val="24"/>
        </w:rPr>
        <w:t>°</w:t>
      </w:r>
      <w:r w:rsidR="00436CF4">
        <w:rPr>
          <w:rFonts w:ascii="Times New Roman" w:hAnsi="Times New Roman" w:cs="Times New Roman"/>
          <w:sz w:val="24"/>
          <w:szCs w:val="24"/>
        </w:rPr>
        <w:t>C, 60 min) and fast HTL.</w:t>
      </w:r>
    </w:p>
    <w:p w14:paraId="6EDD7B29" w14:textId="2EB95801" w:rsidR="00436CF4" w:rsidRDefault="00436CF4" w:rsidP="00436CF4">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bidi="mr-IN"/>
        </w:rPr>
        <w:drawing>
          <wp:inline distT="0" distB="0" distL="0" distR="0" wp14:anchorId="3B82F199" wp14:editId="267DE0A9">
            <wp:extent cx="4997450" cy="21991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49A14.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11533" cy="2205396"/>
                    </a:xfrm>
                    <a:prstGeom prst="rect">
                      <a:avLst/>
                    </a:prstGeom>
                  </pic:spPr>
                </pic:pic>
              </a:graphicData>
            </a:graphic>
          </wp:inline>
        </w:drawing>
      </w:r>
    </w:p>
    <w:p w14:paraId="67B7C0E9" w14:textId="1771DA02" w:rsidR="00436CF4" w:rsidRDefault="00436CF4" w:rsidP="00436CF4">
      <w:pPr>
        <w:spacing w:line="360" w:lineRule="auto"/>
        <w:jc w:val="center"/>
        <w:rPr>
          <w:rFonts w:ascii="Times New Roman" w:hAnsi="Times New Roman" w:cs="Times New Roman"/>
          <w:sz w:val="24"/>
          <w:szCs w:val="24"/>
        </w:rPr>
      </w:pPr>
      <w:r>
        <w:rPr>
          <w:rFonts w:ascii="Times New Roman" w:hAnsi="Times New Roman" w:cs="Times New Roman"/>
          <w:sz w:val="24"/>
          <w:szCs w:val="24"/>
        </w:rPr>
        <w:t>Fig. 7. Comparison of biocrude yield at isothermal and fast conditions [18].</w:t>
      </w:r>
    </w:p>
    <w:p w14:paraId="294932BD" w14:textId="05C548AF" w:rsidR="00436CF4" w:rsidRDefault="00436CF4" w:rsidP="00436CF4">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VT: volatiles, SD: solids, AQ: aqueous phase, BC: biocrude</w:t>
      </w:r>
    </w:p>
    <w:p w14:paraId="3980ADDD" w14:textId="01AA629D" w:rsidR="00893284" w:rsidRDefault="00E145E4" w:rsidP="000E1669">
      <w:pPr>
        <w:spacing w:line="360" w:lineRule="auto"/>
        <w:rPr>
          <w:rFonts w:ascii="Times New Roman" w:hAnsi="Times New Roman" w:cs="Times New Roman"/>
          <w:sz w:val="24"/>
          <w:szCs w:val="24"/>
        </w:rPr>
      </w:pPr>
      <w:r>
        <w:rPr>
          <w:rFonts w:ascii="Times New Roman" w:hAnsi="Times New Roman" w:cs="Times New Roman"/>
          <w:sz w:val="24"/>
          <w:szCs w:val="24"/>
        </w:rPr>
        <w:tab/>
      </w:r>
      <w:r w:rsidR="00436CF4">
        <w:rPr>
          <w:rFonts w:ascii="Times New Roman" w:hAnsi="Times New Roman" w:cs="Times New Roman"/>
          <w:sz w:val="24"/>
          <w:szCs w:val="24"/>
        </w:rPr>
        <w:t xml:space="preserve">As seen in the figure, higher moisture content as well as operation at higher pressure is seen to increase the biocrude yield. Overall, the yield of biocrude, solids and aqueous phase is higher in the case of fast HTL. </w:t>
      </w:r>
    </w:p>
    <w:p w14:paraId="70411A21" w14:textId="77777777" w:rsidR="00436CF4" w:rsidRPr="00436CF4" w:rsidRDefault="00436CF4" w:rsidP="000E1669">
      <w:pPr>
        <w:spacing w:line="360" w:lineRule="auto"/>
        <w:rPr>
          <w:rFonts w:ascii="Times New Roman" w:hAnsi="Times New Roman" w:cs="Times New Roman"/>
          <w:sz w:val="24"/>
          <w:szCs w:val="24"/>
        </w:rPr>
      </w:pPr>
    </w:p>
    <w:p w14:paraId="690F3572" w14:textId="43A6EFE2" w:rsidR="004E3B12" w:rsidRPr="00E145E4" w:rsidRDefault="004E3B12" w:rsidP="00E145E4">
      <w:pPr>
        <w:pStyle w:val="ListParagraph"/>
        <w:numPr>
          <w:ilvl w:val="0"/>
          <w:numId w:val="7"/>
        </w:numPr>
        <w:spacing w:line="360" w:lineRule="auto"/>
        <w:rPr>
          <w:rFonts w:ascii="Times New Roman" w:hAnsi="Times New Roman" w:cs="Times New Roman"/>
          <w:b/>
          <w:bCs/>
          <w:sz w:val="24"/>
          <w:szCs w:val="24"/>
        </w:rPr>
      </w:pPr>
      <w:r w:rsidRPr="00E145E4">
        <w:rPr>
          <w:rFonts w:ascii="Times New Roman" w:hAnsi="Times New Roman" w:cs="Times New Roman"/>
          <w:b/>
          <w:bCs/>
          <w:sz w:val="24"/>
          <w:szCs w:val="24"/>
        </w:rPr>
        <w:t xml:space="preserve">Economic feasibility of the process </w:t>
      </w:r>
    </w:p>
    <w:p w14:paraId="75672959" w14:textId="46BDACE6" w:rsidR="004E3B12" w:rsidRDefault="00BC1AA1" w:rsidP="000E1669">
      <w:pPr>
        <w:spacing w:line="360" w:lineRule="auto"/>
        <w:rPr>
          <w:rFonts w:ascii="Times New Roman" w:hAnsi="Times New Roman" w:cs="Times New Roman"/>
          <w:sz w:val="24"/>
          <w:szCs w:val="24"/>
        </w:rPr>
      </w:pPr>
      <w:r>
        <w:rPr>
          <w:rFonts w:ascii="Times New Roman" w:hAnsi="Times New Roman" w:cs="Times New Roman"/>
          <w:sz w:val="24"/>
          <w:szCs w:val="24"/>
        </w:rPr>
        <w:tab/>
      </w:r>
      <w:r w:rsidR="000E33B5">
        <w:rPr>
          <w:rFonts w:ascii="Times New Roman" w:hAnsi="Times New Roman" w:cs="Times New Roman"/>
          <w:sz w:val="24"/>
          <w:szCs w:val="24"/>
        </w:rPr>
        <w:t>A detailed economic analysis is carried out to calculate minimum fuel selling price (MFSP) of the biocrude produced and to check if the proposed process is economically viable. A discounted cash flow rate of return analysis method is utilized for this purpose. The economic analysis is based on values presented by PNNL lab. The assumptions are made based on various experiments done on sewage sludge and other waste biomass [23][22][19].</w:t>
      </w:r>
      <w:r w:rsidR="005569B0">
        <w:rPr>
          <w:rFonts w:ascii="Times New Roman" w:hAnsi="Times New Roman" w:cs="Times New Roman"/>
          <w:sz w:val="24"/>
          <w:szCs w:val="24"/>
        </w:rPr>
        <w:t xml:space="preserve"> It is interesting to note that municipalities pay as much as $125/dry ton for disposal of sludge. Certain technical assumptions are also made, such as an assumption that the pump will be able to operate slurry up to 20% solid content. Other technical parameters, such as biocrude yield, scale of the plant etc. and externalities such as use of CHG, sludge credit etc. will also have a significant impact on the economic analysis. Hence, the values obtained depend greatly on performance of the plant.   </w:t>
      </w:r>
    </w:p>
    <w:p w14:paraId="4C2BBFB6" w14:textId="6CEC77D2" w:rsidR="005569B0" w:rsidRDefault="00BC1AA1" w:rsidP="000E1669">
      <w:pPr>
        <w:spacing w:line="360" w:lineRule="auto"/>
        <w:rPr>
          <w:rFonts w:ascii="Times New Roman" w:hAnsi="Times New Roman" w:cs="Times New Roman"/>
          <w:sz w:val="24"/>
          <w:szCs w:val="24"/>
        </w:rPr>
      </w:pPr>
      <w:r>
        <w:rPr>
          <w:rFonts w:ascii="Times New Roman" w:hAnsi="Times New Roman" w:cs="Times New Roman"/>
          <w:sz w:val="24"/>
          <w:szCs w:val="24"/>
        </w:rPr>
        <w:tab/>
      </w:r>
      <w:r w:rsidR="005569B0">
        <w:rPr>
          <w:rFonts w:ascii="Times New Roman" w:hAnsi="Times New Roman" w:cs="Times New Roman"/>
          <w:sz w:val="24"/>
          <w:szCs w:val="24"/>
        </w:rPr>
        <w:t>There are certain ways to improve the performance of the plants. For example, increasing the feed solids loading rate will reduce the total mass flow to the plant</w:t>
      </w:r>
      <w:r w:rsidR="00B11CCE">
        <w:rPr>
          <w:rFonts w:ascii="Times New Roman" w:hAnsi="Times New Roman" w:cs="Times New Roman"/>
          <w:sz w:val="24"/>
          <w:szCs w:val="24"/>
        </w:rPr>
        <w:t xml:space="preserve">, for constant dry ton/ day of sludge fed into it. This will effectively reduce the overall equipment and hence operating costs. Also, higher solids will lead to higher amount of carbon being reported to biocrude phase during liquefaction process.   </w:t>
      </w:r>
      <w:r w:rsidR="005569B0">
        <w:rPr>
          <w:rFonts w:ascii="Times New Roman" w:hAnsi="Times New Roman" w:cs="Times New Roman"/>
          <w:sz w:val="24"/>
          <w:szCs w:val="24"/>
        </w:rPr>
        <w:t xml:space="preserve"> </w:t>
      </w:r>
    </w:p>
    <w:p w14:paraId="0A261F07" w14:textId="575181C6" w:rsidR="000E33B5" w:rsidRDefault="00BC1AA1" w:rsidP="000E33B5">
      <w:pPr>
        <w:spacing w:line="360" w:lineRule="auto"/>
        <w:rPr>
          <w:rFonts w:ascii="Times New Roman" w:hAnsi="Times New Roman" w:cs="Times New Roman"/>
          <w:sz w:val="24"/>
          <w:szCs w:val="24"/>
        </w:rPr>
      </w:pPr>
      <w:r>
        <w:rPr>
          <w:rFonts w:ascii="Times New Roman" w:hAnsi="Times New Roman" w:cs="Times New Roman"/>
          <w:sz w:val="24"/>
          <w:szCs w:val="24"/>
        </w:rPr>
        <w:tab/>
      </w:r>
      <w:r w:rsidR="000E33B5">
        <w:rPr>
          <w:rFonts w:ascii="Times New Roman" w:hAnsi="Times New Roman" w:cs="Times New Roman"/>
          <w:sz w:val="24"/>
          <w:szCs w:val="24"/>
        </w:rPr>
        <w:t xml:space="preserve">Various economic parameters for the hydrothermal liquefaction </w:t>
      </w:r>
      <w:r w:rsidR="005569B0">
        <w:rPr>
          <w:rFonts w:ascii="Times New Roman" w:hAnsi="Times New Roman" w:cs="Times New Roman"/>
          <w:sz w:val="24"/>
          <w:szCs w:val="24"/>
        </w:rPr>
        <w:t xml:space="preserve">and biocrude upgrading </w:t>
      </w:r>
      <w:r w:rsidR="000E33B5">
        <w:rPr>
          <w:rFonts w:ascii="Times New Roman" w:hAnsi="Times New Roman" w:cs="Times New Roman"/>
          <w:sz w:val="24"/>
          <w:szCs w:val="24"/>
        </w:rPr>
        <w:t>plant</w:t>
      </w:r>
      <w:r w:rsidR="005569B0">
        <w:rPr>
          <w:rFonts w:ascii="Times New Roman" w:hAnsi="Times New Roman" w:cs="Times New Roman"/>
          <w:sz w:val="24"/>
          <w:szCs w:val="24"/>
        </w:rPr>
        <w:t>s</w:t>
      </w:r>
      <w:r w:rsidR="000E33B5">
        <w:rPr>
          <w:rFonts w:ascii="Times New Roman" w:hAnsi="Times New Roman" w:cs="Times New Roman"/>
          <w:sz w:val="24"/>
          <w:szCs w:val="24"/>
        </w:rPr>
        <w:t xml:space="preserve"> are presented in table </w:t>
      </w:r>
      <w:r w:rsidR="00893284">
        <w:rPr>
          <w:rFonts w:ascii="Times New Roman" w:hAnsi="Times New Roman" w:cs="Times New Roman"/>
          <w:sz w:val="24"/>
          <w:szCs w:val="24"/>
        </w:rPr>
        <w:t>4</w:t>
      </w:r>
      <w:r w:rsidR="000E33B5">
        <w:rPr>
          <w:rFonts w:ascii="Times New Roman" w:hAnsi="Times New Roman" w:cs="Times New Roman"/>
          <w:sz w:val="24"/>
          <w:szCs w:val="24"/>
        </w:rPr>
        <w:t xml:space="preserve">: </w:t>
      </w:r>
    </w:p>
    <w:p w14:paraId="2D9022BB" w14:textId="5E5C8D74" w:rsidR="000E33B5" w:rsidRDefault="000E33B5" w:rsidP="000E33B5">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 </w:t>
      </w:r>
      <w:r w:rsidR="00893284">
        <w:rPr>
          <w:rFonts w:ascii="Times New Roman" w:hAnsi="Times New Roman" w:cs="Times New Roman"/>
          <w:sz w:val="24"/>
          <w:szCs w:val="24"/>
        </w:rPr>
        <w:t>4</w:t>
      </w:r>
      <w:r>
        <w:rPr>
          <w:rFonts w:ascii="Times New Roman" w:hAnsi="Times New Roman" w:cs="Times New Roman"/>
          <w:sz w:val="24"/>
          <w:szCs w:val="24"/>
        </w:rPr>
        <w:t xml:space="preserve">. </w:t>
      </w:r>
      <w:r w:rsidR="00B11CCE">
        <w:rPr>
          <w:rFonts w:ascii="Times New Roman" w:hAnsi="Times New Roman" w:cs="Times New Roman"/>
          <w:sz w:val="24"/>
          <w:szCs w:val="24"/>
        </w:rPr>
        <w:t xml:space="preserve">Economic </w:t>
      </w:r>
      <w:r>
        <w:rPr>
          <w:rFonts w:ascii="Times New Roman" w:hAnsi="Times New Roman" w:cs="Times New Roman"/>
          <w:sz w:val="24"/>
          <w:szCs w:val="24"/>
        </w:rPr>
        <w:t xml:space="preserve">Parameters for sludge HTL </w:t>
      </w:r>
      <w:r w:rsidR="005569B0">
        <w:rPr>
          <w:rFonts w:ascii="Times New Roman" w:hAnsi="Times New Roman" w:cs="Times New Roman"/>
          <w:sz w:val="24"/>
          <w:szCs w:val="24"/>
        </w:rPr>
        <w:t xml:space="preserve">and upgrading </w:t>
      </w:r>
      <w:r>
        <w:rPr>
          <w:rFonts w:ascii="Times New Roman" w:hAnsi="Times New Roman" w:cs="Times New Roman"/>
          <w:sz w:val="24"/>
          <w:szCs w:val="24"/>
        </w:rPr>
        <w:t>plant</w:t>
      </w:r>
      <w:r w:rsidR="005569B0">
        <w:rPr>
          <w:rFonts w:ascii="Times New Roman" w:hAnsi="Times New Roman" w:cs="Times New Roman"/>
          <w:sz w:val="24"/>
          <w:szCs w:val="24"/>
        </w:rPr>
        <w:t>s</w:t>
      </w:r>
      <w:r>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3247"/>
        <w:gridCol w:w="3296"/>
        <w:gridCol w:w="2807"/>
      </w:tblGrid>
      <w:tr w:rsidR="005569B0" w14:paraId="3E94ADF4" w14:textId="1DC000B6" w:rsidTr="005569B0">
        <w:tc>
          <w:tcPr>
            <w:tcW w:w="3247" w:type="dxa"/>
          </w:tcPr>
          <w:p w14:paraId="082BD790" w14:textId="5144830C" w:rsidR="005569B0" w:rsidRDefault="005569B0" w:rsidP="000E33B5">
            <w:pPr>
              <w:spacing w:line="360" w:lineRule="auto"/>
              <w:rPr>
                <w:rFonts w:ascii="Times New Roman" w:hAnsi="Times New Roman" w:cs="Times New Roman"/>
                <w:sz w:val="24"/>
                <w:szCs w:val="24"/>
              </w:rPr>
            </w:pPr>
            <w:r>
              <w:rPr>
                <w:rFonts w:ascii="Times New Roman" w:hAnsi="Times New Roman" w:cs="Times New Roman"/>
                <w:sz w:val="24"/>
                <w:szCs w:val="24"/>
              </w:rPr>
              <w:t xml:space="preserve">Parameter </w:t>
            </w:r>
          </w:p>
        </w:tc>
        <w:tc>
          <w:tcPr>
            <w:tcW w:w="3296" w:type="dxa"/>
          </w:tcPr>
          <w:p w14:paraId="14F96497" w14:textId="0D43330A" w:rsidR="005569B0" w:rsidRDefault="005569B0" w:rsidP="000E33B5">
            <w:pPr>
              <w:spacing w:line="360" w:lineRule="auto"/>
              <w:rPr>
                <w:rFonts w:ascii="Times New Roman" w:hAnsi="Times New Roman" w:cs="Times New Roman"/>
                <w:sz w:val="24"/>
                <w:szCs w:val="24"/>
              </w:rPr>
            </w:pPr>
            <w:r>
              <w:rPr>
                <w:rFonts w:ascii="Times New Roman" w:hAnsi="Times New Roman" w:cs="Times New Roman"/>
                <w:sz w:val="24"/>
                <w:szCs w:val="24"/>
              </w:rPr>
              <w:t>Sludge HTL</w:t>
            </w:r>
          </w:p>
        </w:tc>
        <w:tc>
          <w:tcPr>
            <w:tcW w:w="2807" w:type="dxa"/>
          </w:tcPr>
          <w:p w14:paraId="69E80056" w14:textId="47E0F444" w:rsidR="005569B0" w:rsidRDefault="005569B0" w:rsidP="000E33B5">
            <w:pPr>
              <w:spacing w:line="360" w:lineRule="auto"/>
              <w:rPr>
                <w:rFonts w:ascii="Times New Roman" w:hAnsi="Times New Roman" w:cs="Times New Roman"/>
                <w:sz w:val="24"/>
                <w:szCs w:val="24"/>
              </w:rPr>
            </w:pPr>
            <w:r>
              <w:rPr>
                <w:rFonts w:ascii="Times New Roman" w:hAnsi="Times New Roman" w:cs="Times New Roman"/>
                <w:sz w:val="24"/>
                <w:szCs w:val="24"/>
              </w:rPr>
              <w:t>Biocrude upgrading</w:t>
            </w:r>
          </w:p>
        </w:tc>
      </w:tr>
      <w:tr w:rsidR="005569B0" w14:paraId="64016C77" w14:textId="0461C241" w:rsidTr="005569B0">
        <w:tc>
          <w:tcPr>
            <w:tcW w:w="3247" w:type="dxa"/>
          </w:tcPr>
          <w:p w14:paraId="68E22CD9" w14:textId="4CAFA651" w:rsidR="005569B0" w:rsidRDefault="005569B0" w:rsidP="000E33B5">
            <w:pPr>
              <w:spacing w:line="360" w:lineRule="auto"/>
              <w:rPr>
                <w:rFonts w:ascii="Times New Roman" w:hAnsi="Times New Roman" w:cs="Times New Roman"/>
                <w:sz w:val="24"/>
                <w:szCs w:val="24"/>
              </w:rPr>
            </w:pPr>
            <w:r>
              <w:rPr>
                <w:rFonts w:ascii="Times New Roman" w:hAnsi="Times New Roman" w:cs="Times New Roman"/>
                <w:sz w:val="24"/>
                <w:szCs w:val="24"/>
              </w:rPr>
              <w:t>Capacity</w:t>
            </w:r>
          </w:p>
        </w:tc>
        <w:tc>
          <w:tcPr>
            <w:tcW w:w="3296" w:type="dxa"/>
          </w:tcPr>
          <w:p w14:paraId="47DF7E69" w14:textId="7B906683" w:rsidR="005569B0" w:rsidRDefault="005569B0" w:rsidP="000E33B5">
            <w:pPr>
              <w:spacing w:line="360" w:lineRule="auto"/>
              <w:rPr>
                <w:rFonts w:ascii="Times New Roman" w:hAnsi="Times New Roman" w:cs="Times New Roman"/>
                <w:sz w:val="24"/>
                <w:szCs w:val="24"/>
              </w:rPr>
            </w:pPr>
            <w:r>
              <w:rPr>
                <w:rFonts w:ascii="Times New Roman" w:hAnsi="Times New Roman" w:cs="Times New Roman"/>
                <w:sz w:val="24"/>
                <w:szCs w:val="24"/>
              </w:rPr>
              <w:t>92.4 ton/day dry ash-free sludge</w:t>
            </w:r>
          </w:p>
        </w:tc>
        <w:tc>
          <w:tcPr>
            <w:tcW w:w="2807" w:type="dxa"/>
          </w:tcPr>
          <w:p w14:paraId="3565F761" w14:textId="77777777" w:rsidR="005569B0" w:rsidRDefault="005569B0" w:rsidP="000E33B5">
            <w:pPr>
              <w:spacing w:line="360" w:lineRule="auto"/>
              <w:rPr>
                <w:rFonts w:ascii="Times New Roman" w:hAnsi="Times New Roman" w:cs="Times New Roman"/>
                <w:sz w:val="24"/>
                <w:szCs w:val="24"/>
              </w:rPr>
            </w:pPr>
          </w:p>
        </w:tc>
      </w:tr>
      <w:tr w:rsidR="005569B0" w14:paraId="7F24B936" w14:textId="23D00DD2" w:rsidTr="005569B0">
        <w:tc>
          <w:tcPr>
            <w:tcW w:w="3247" w:type="dxa"/>
          </w:tcPr>
          <w:p w14:paraId="38EF75D9" w14:textId="084D8C43" w:rsidR="005569B0" w:rsidRDefault="005569B0" w:rsidP="000E33B5">
            <w:pPr>
              <w:spacing w:line="360" w:lineRule="auto"/>
              <w:rPr>
                <w:rFonts w:ascii="Times New Roman" w:hAnsi="Times New Roman" w:cs="Times New Roman"/>
                <w:sz w:val="24"/>
                <w:szCs w:val="24"/>
              </w:rPr>
            </w:pPr>
            <w:r>
              <w:rPr>
                <w:rFonts w:ascii="Times New Roman" w:hAnsi="Times New Roman" w:cs="Times New Roman"/>
                <w:sz w:val="24"/>
                <w:szCs w:val="24"/>
              </w:rPr>
              <w:t>Biocrude production</w:t>
            </w:r>
          </w:p>
        </w:tc>
        <w:tc>
          <w:tcPr>
            <w:tcW w:w="3296" w:type="dxa"/>
          </w:tcPr>
          <w:p w14:paraId="5588E0CB" w14:textId="01A2B064" w:rsidR="005569B0" w:rsidRDefault="005569B0" w:rsidP="000E33B5">
            <w:pPr>
              <w:spacing w:line="360" w:lineRule="auto"/>
              <w:rPr>
                <w:rFonts w:ascii="Times New Roman" w:hAnsi="Times New Roman" w:cs="Times New Roman"/>
                <w:sz w:val="24"/>
                <w:szCs w:val="24"/>
              </w:rPr>
            </w:pPr>
            <w:r>
              <w:rPr>
                <w:rFonts w:ascii="Times New Roman" w:hAnsi="Times New Roman" w:cs="Times New Roman"/>
                <w:sz w:val="24"/>
                <w:szCs w:val="24"/>
              </w:rPr>
              <w:t>3 million gallons/year</w:t>
            </w:r>
          </w:p>
        </w:tc>
        <w:tc>
          <w:tcPr>
            <w:tcW w:w="2807" w:type="dxa"/>
          </w:tcPr>
          <w:p w14:paraId="4E8EB8CE" w14:textId="4E162EE9" w:rsidR="005569B0" w:rsidRDefault="00326834" w:rsidP="000E33B5">
            <w:pPr>
              <w:spacing w:line="360" w:lineRule="auto"/>
              <w:rPr>
                <w:rFonts w:ascii="Times New Roman" w:hAnsi="Times New Roman" w:cs="Times New Roman"/>
                <w:sz w:val="24"/>
                <w:szCs w:val="24"/>
              </w:rPr>
            </w:pPr>
            <w:r>
              <w:rPr>
                <w:rFonts w:ascii="Times New Roman" w:hAnsi="Times New Roman" w:cs="Times New Roman"/>
                <w:sz w:val="24"/>
                <w:szCs w:val="24"/>
              </w:rPr>
              <w:t xml:space="preserve">573 barrels per stream day </w:t>
            </w:r>
          </w:p>
          <w:p w14:paraId="7FAEF2FF" w14:textId="70F7F16C" w:rsidR="00326834" w:rsidRDefault="00326834" w:rsidP="000E33B5">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1446 barrels per stream day</w:t>
            </w:r>
          </w:p>
        </w:tc>
      </w:tr>
      <w:tr w:rsidR="005569B0" w14:paraId="54F47F7B" w14:textId="75AD2C4D" w:rsidTr="005569B0">
        <w:tc>
          <w:tcPr>
            <w:tcW w:w="3247" w:type="dxa"/>
          </w:tcPr>
          <w:p w14:paraId="016FBC06" w14:textId="18233665" w:rsidR="005569B0" w:rsidRDefault="005569B0" w:rsidP="000E33B5">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Minimum fuel selling price</w:t>
            </w:r>
          </w:p>
        </w:tc>
        <w:tc>
          <w:tcPr>
            <w:tcW w:w="3296" w:type="dxa"/>
          </w:tcPr>
          <w:p w14:paraId="368CDC84" w14:textId="1D704C6A" w:rsidR="005569B0" w:rsidRDefault="005569B0" w:rsidP="000E33B5">
            <w:pPr>
              <w:spacing w:line="360" w:lineRule="auto"/>
              <w:rPr>
                <w:rFonts w:ascii="Times New Roman" w:hAnsi="Times New Roman" w:cs="Times New Roman"/>
                <w:sz w:val="24"/>
                <w:szCs w:val="24"/>
              </w:rPr>
            </w:pPr>
            <w:r>
              <w:rPr>
                <w:rFonts w:ascii="Times New Roman" w:hAnsi="Times New Roman" w:cs="Times New Roman"/>
                <w:sz w:val="24"/>
                <w:szCs w:val="24"/>
              </w:rPr>
              <w:t>$3.7/ gallon</w:t>
            </w:r>
          </w:p>
        </w:tc>
        <w:tc>
          <w:tcPr>
            <w:tcW w:w="2807" w:type="dxa"/>
          </w:tcPr>
          <w:p w14:paraId="2927D2BE" w14:textId="77777777" w:rsidR="005569B0" w:rsidRDefault="00326834" w:rsidP="000E33B5">
            <w:pPr>
              <w:spacing w:line="360" w:lineRule="auto"/>
              <w:rPr>
                <w:rFonts w:ascii="Times New Roman" w:hAnsi="Times New Roman" w:cs="Times New Roman"/>
                <w:sz w:val="24"/>
                <w:szCs w:val="24"/>
              </w:rPr>
            </w:pPr>
            <w:r>
              <w:rPr>
                <w:rFonts w:ascii="Times New Roman" w:hAnsi="Times New Roman" w:cs="Times New Roman"/>
                <w:sz w:val="24"/>
                <w:szCs w:val="24"/>
              </w:rPr>
              <w:t>$5.3/gal (Diesel)</w:t>
            </w:r>
          </w:p>
          <w:p w14:paraId="0F8975FE" w14:textId="78A2B5BD" w:rsidR="00326834" w:rsidRDefault="00326834" w:rsidP="000E33B5">
            <w:pPr>
              <w:spacing w:line="360" w:lineRule="auto"/>
              <w:rPr>
                <w:rFonts w:ascii="Times New Roman" w:hAnsi="Times New Roman" w:cs="Times New Roman"/>
                <w:sz w:val="24"/>
                <w:szCs w:val="24"/>
              </w:rPr>
            </w:pPr>
            <w:r>
              <w:rPr>
                <w:rFonts w:ascii="Times New Roman" w:hAnsi="Times New Roman" w:cs="Times New Roman"/>
                <w:sz w:val="24"/>
                <w:szCs w:val="24"/>
              </w:rPr>
              <w:t>$4.9/gal (Naphtha)</w:t>
            </w:r>
          </w:p>
        </w:tc>
      </w:tr>
      <w:tr w:rsidR="005569B0" w14:paraId="5C2C197F" w14:textId="27805A08" w:rsidTr="005569B0">
        <w:tc>
          <w:tcPr>
            <w:tcW w:w="3247" w:type="dxa"/>
          </w:tcPr>
          <w:p w14:paraId="51A84E57" w14:textId="2C4FFD24" w:rsidR="005569B0" w:rsidRDefault="005569B0" w:rsidP="000E33B5">
            <w:pPr>
              <w:spacing w:line="360" w:lineRule="auto"/>
              <w:rPr>
                <w:rFonts w:ascii="Times New Roman" w:hAnsi="Times New Roman" w:cs="Times New Roman"/>
                <w:sz w:val="24"/>
                <w:szCs w:val="24"/>
              </w:rPr>
            </w:pPr>
            <w:r>
              <w:rPr>
                <w:rFonts w:ascii="Times New Roman" w:hAnsi="Times New Roman" w:cs="Times New Roman"/>
                <w:sz w:val="24"/>
                <w:szCs w:val="24"/>
              </w:rPr>
              <w:t>Capital investment for HTL plant</w:t>
            </w:r>
          </w:p>
        </w:tc>
        <w:tc>
          <w:tcPr>
            <w:tcW w:w="3296" w:type="dxa"/>
          </w:tcPr>
          <w:p w14:paraId="40D23AF1" w14:textId="4BD6AB77" w:rsidR="005569B0" w:rsidRDefault="005569B0" w:rsidP="005569B0">
            <w:pPr>
              <w:spacing w:line="360" w:lineRule="auto"/>
              <w:rPr>
                <w:rFonts w:ascii="Times New Roman" w:hAnsi="Times New Roman" w:cs="Times New Roman"/>
                <w:sz w:val="24"/>
                <w:szCs w:val="24"/>
              </w:rPr>
            </w:pPr>
            <w:r>
              <w:rPr>
                <w:rFonts w:ascii="Times New Roman" w:hAnsi="Times New Roman" w:cs="Times New Roman"/>
                <w:sz w:val="24"/>
                <w:szCs w:val="24"/>
              </w:rPr>
              <w:t xml:space="preserve">$37.1 million </w:t>
            </w:r>
          </w:p>
        </w:tc>
        <w:tc>
          <w:tcPr>
            <w:tcW w:w="2807" w:type="dxa"/>
          </w:tcPr>
          <w:p w14:paraId="020AA6B3" w14:textId="68886A33" w:rsidR="005569B0" w:rsidRDefault="005569B0" w:rsidP="005569B0">
            <w:pPr>
              <w:spacing w:line="360" w:lineRule="auto"/>
              <w:rPr>
                <w:rFonts w:ascii="Times New Roman" w:hAnsi="Times New Roman" w:cs="Times New Roman"/>
                <w:sz w:val="24"/>
                <w:szCs w:val="24"/>
              </w:rPr>
            </w:pPr>
            <w:r>
              <w:rPr>
                <w:rFonts w:ascii="Times New Roman" w:hAnsi="Times New Roman" w:cs="Times New Roman"/>
                <w:sz w:val="24"/>
                <w:szCs w:val="24"/>
              </w:rPr>
              <w:t>$20.9 million</w:t>
            </w:r>
          </w:p>
        </w:tc>
      </w:tr>
      <w:tr w:rsidR="005569B0" w14:paraId="77419716" w14:textId="6DA9C092" w:rsidTr="005569B0">
        <w:tc>
          <w:tcPr>
            <w:tcW w:w="3247" w:type="dxa"/>
          </w:tcPr>
          <w:p w14:paraId="01D284C0" w14:textId="09D142DC" w:rsidR="005569B0" w:rsidRDefault="00B11CCE" w:rsidP="005569B0">
            <w:pPr>
              <w:spacing w:line="360" w:lineRule="auto"/>
              <w:rPr>
                <w:rFonts w:ascii="Times New Roman" w:hAnsi="Times New Roman" w:cs="Times New Roman"/>
                <w:sz w:val="24"/>
                <w:szCs w:val="24"/>
              </w:rPr>
            </w:pPr>
            <w:r>
              <w:rPr>
                <w:rFonts w:ascii="Times New Roman" w:hAnsi="Times New Roman" w:cs="Times New Roman"/>
                <w:sz w:val="24"/>
                <w:szCs w:val="24"/>
              </w:rPr>
              <w:t>Sludge credit</w:t>
            </w:r>
          </w:p>
        </w:tc>
        <w:tc>
          <w:tcPr>
            <w:tcW w:w="3296" w:type="dxa"/>
          </w:tcPr>
          <w:p w14:paraId="043B6FED" w14:textId="64CC7A5B" w:rsidR="005569B0" w:rsidRDefault="00B11CCE" w:rsidP="005569B0">
            <w:pPr>
              <w:spacing w:line="360" w:lineRule="auto"/>
              <w:rPr>
                <w:rFonts w:ascii="Times New Roman" w:hAnsi="Times New Roman" w:cs="Times New Roman"/>
                <w:sz w:val="24"/>
                <w:szCs w:val="24"/>
              </w:rPr>
            </w:pPr>
            <w:r>
              <w:rPr>
                <w:rFonts w:ascii="Times New Roman" w:hAnsi="Times New Roman" w:cs="Times New Roman"/>
                <w:sz w:val="24"/>
                <w:szCs w:val="24"/>
              </w:rPr>
              <w:t>-$50/ton sludge</w:t>
            </w:r>
          </w:p>
        </w:tc>
        <w:tc>
          <w:tcPr>
            <w:tcW w:w="2807" w:type="dxa"/>
          </w:tcPr>
          <w:p w14:paraId="244D8CF1" w14:textId="72F59F5D" w:rsidR="005569B0" w:rsidRDefault="00326834" w:rsidP="005569B0">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B11CCE" w14:paraId="5F685F2A" w14:textId="77777777" w:rsidTr="005569B0">
        <w:tc>
          <w:tcPr>
            <w:tcW w:w="3247" w:type="dxa"/>
          </w:tcPr>
          <w:p w14:paraId="197D2E01" w14:textId="42B14DEB" w:rsidR="00B11CCE" w:rsidRDefault="00B11CCE" w:rsidP="005569B0">
            <w:pPr>
              <w:spacing w:line="360" w:lineRule="auto"/>
              <w:rPr>
                <w:rFonts w:ascii="Times New Roman" w:hAnsi="Times New Roman" w:cs="Times New Roman"/>
                <w:sz w:val="24"/>
                <w:szCs w:val="24"/>
              </w:rPr>
            </w:pPr>
            <w:r>
              <w:rPr>
                <w:rFonts w:ascii="Times New Roman" w:hAnsi="Times New Roman" w:cs="Times New Roman"/>
                <w:sz w:val="24"/>
                <w:szCs w:val="24"/>
              </w:rPr>
              <w:t>Internal rate or return</w:t>
            </w:r>
          </w:p>
        </w:tc>
        <w:tc>
          <w:tcPr>
            <w:tcW w:w="3296" w:type="dxa"/>
          </w:tcPr>
          <w:p w14:paraId="725AA8DD" w14:textId="5CBEFD2F" w:rsidR="00B11CCE" w:rsidRDefault="00B11CCE" w:rsidP="005569B0">
            <w:pPr>
              <w:spacing w:line="360" w:lineRule="auto"/>
              <w:rPr>
                <w:rFonts w:ascii="Times New Roman" w:hAnsi="Times New Roman" w:cs="Times New Roman"/>
                <w:sz w:val="24"/>
                <w:szCs w:val="24"/>
              </w:rPr>
            </w:pPr>
            <w:r>
              <w:rPr>
                <w:rFonts w:ascii="Times New Roman" w:hAnsi="Times New Roman" w:cs="Times New Roman"/>
                <w:sz w:val="24"/>
                <w:szCs w:val="24"/>
              </w:rPr>
              <w:t>10%</w:t>
            </w:r>
          </w:p>
        </w:tc>
        <w:tc>
          <w:tcPr>
            <w:tcW w:w="2807" w:type="dxa"/>
          </w:tcPr>
          <w:p w14:paraId="1B0D1196" w14:textId="0F2124E1" w:rsidR="00B11CCE" w:rsidRDefault="00326834" w:rsidP="005569B0">
            <w:pPr>
              <w:spacing w:line="360" w:lineRule="auto"/>
              <w:rPr>
                <w:rFonts w:ascii="Times New Roman" w:hAnsi="Times New Roman" w:cs="Times New Roman"/>
                <w:sz w:val="24"/>
                <w:szCs w:val="24"/>
              </w:rPr>
            </w:pPr>
            <w:r>
              <w:rPr>
                <w:rFonts w:ascii="Times New Roman" w:hAnsi="Times New Roman" w:cs="Times New Roman"/>
                <w:sz w:val="24"/>
                <w:szCs w:val="24"/>
              </w:rPr>
              <w:t>10%</w:t>
            </w:r>
          </w:p>
        </w:tc>
      </w:tr>
      <w:tr w:rsidR="00B11CCE" w14:paraId="432622F7" w14:textId="77777777" w:rsidTr="005569B0">
        <w:tc>
          <w:tcPr>
            <w:tcW w:w="3247" w:type="dxa"/>
          </w:tcPr>
          <w:p w14:paraId="283C86B9" w14:textId="7F69C1CA" w:rsidR="00B11CCE" w:rsidRDefault="00B11CCE" w:rsidP="005569B0">
            <w:pPr>
              <w:spacing w:line="360" w:lineRule="auto"/>
              <w:rPr>
                <w:rFonts w:ascii="Times New Roman" w:hAnsi="Times New Roman" w:cs="Times New Roman"/>
                <w:sz w:val="24"/>
                <w:szCs w:val="24"/>
              </w:rPr>
            </w:pPr>
            <w:r>
              <w:rPr>
                <w:rFonts w:ascii="Times New Roman" w:hAnsi="Times New Roman" w:cs="Times New Roman"/>
                <w:sz w:val="24"/>
                <w:szCs w:val="24"/>
              </w:rPr>
              <w:t>Equity % of total investment</w:t>
            </w:r>
          </w:p>
        </w:tc>
        <w:tc>
          <w:tcPr>
            <w:tcW w:w="3296" w:type="dxa"/>
          </w:tcPr>
          <w:p w14:paraId="35092061" w14:textId="56F9B277" w:rsidR="00B11CCE" w:rsidRDefault="00B11CCE" w:rsidP="005569B0">
            <w:pPr>
              <w:spacing w:line="360" w:lineRule="auto"/>
              <w:rPr>
                <w:rFonts w:ascii="Times New Roman" w:hAnsi="Times New Roman" w:cs="Times New Roman"/>
                <w:sz w:val="24"/>
                <w:szCs w:val="24"/>
              </w:rPr>
            </w:pPr>
            <w:r>
              <w:rPr>
                <w:rFonts w:ascii="Times New Roman" w:hAnsi="Times New Roman" w:cs="Times New Roman"/>
                <w:sz w:val="24"/>
                <w:szCs w:val="24"/>
              </w:rPr>
              <w:t>40 % (year 2011)</w:t>
            </w:r>
          </w:p>
        </w:tc>
        <w:tc>
          <w:tcPr>
            <w:tcW w:w="2807" w:type="dxa"/>
          </w:tcPr>
          <w:p w14:paraId="3A2BF36B" w14:textId="78B14D87" w:rsidR="00B11CCE" w:rsidRDefault="00326834" w:rsidP="005569B0">
            <w:pPr>
              <w:spacing w:line="360" w:lineRule="auto"/>
              <w:rPr>
                <w:rFonts w:ascii="Times New Roman" w:hAnsi="Times New Roman" w:cs="Times New Roman"/>
                <w:sz w:val="24"/>
                <w:szCs w:val="24"/>
              </w:rPr>
            </w:pPr>
            <w:r>
              <w:rPr>
                <w:rFonts w:ascii="Times New Roman" w:hAnsi="Times New Roman" w:cs="Times New Roman"/>
                <w:sz w:val="24"/>
                <w:szCs w:val="24"/>
              </w:rPr>
              <w:t>40%</w:t>
            </w:r>
          </w:p>
        </w:tc>
      </w:tr>
      <w:tr w:rsidR="00B11CCE" w14:paraId="675CF28C" w14:textId="77777777" w:rsidTr="005569B0">
        <w:tc>
          <w:tcPr>
            <w:tcW w:w="3247" w:type="dxa"/>
          </w:tcPr>
          <w:p w14:paraId="291EC8A4" w14:textId="77777777" w:rsidR="00B11CCE" w:rsidRDefault="00B11CCE" w:rsidP="005569B0">
            <w:pPr>
              <w:spacing w:line="360" w:lineRule="auto"/>
              <w:rPr>
                <w:rFonts w:ascii="Times New Roman" w:hAnsi="Times New Roman" w:cs="Times New Roman"/>
                <w:sz w:val="24"/>
                <w:szCs w:val="24"/>
              </w:rPr>
            </w:pPr>
            <w:r>
              <w:rPr>
                <w:rFonts w:ascii="Times New Roman" w:hAnsi="Times New Roman" w:cs="Times New Roman"/>
                <w:sz w:val="24"/>
                <w:szCs w:val="24"/>
              </w:rPr>
              <w:t>Capital cost</w:t>
            </w:r>
          </w:p>
          <w:p w14:paraId="66BE8498" w14:textId="552F8DD5" w:rsidR="00326834" w:rsidRDefault="00B11CCE" w:rsidP="005569B0">
            <w:pPr>
              <w:spacing w:line="360" w:lineRule="auto"/>
              <w:rPr>
                <w:rFonts w:ascii="Times New Roman" w:hAnsi="Times New Roman" w:cs="Times New Roman"/>
                <w:sz w:val="24"/>
                <w:szCs w:val="24"/>
              </w:rPr>
            </w:pPr>
            <w:r>
              <w:rPr>
                <w:rFonts w:ascii="Times New Roman" w:hAnsi="Times New Roman" w:cs="Times New Roman"/>
                <w:sz w:val="24"/>
                <w:szCs w:val="24"/>
              </w:rPr>
              <w:t>HTL</w:t>
            </w:r>
          </w:p>
          <w:p w14:paraId="1C60FAEC" w14:textId="226B48B3" w:rsidR="00326834" w:rsidRDefault="00326834" w:rsidP="005569B0">
            <w:pPr>
              <w:spacing w:line="360" w:lineRule="auto"/>
              <w:rPr>
                <w:rFonts w:ascii="Times New Roman" w:hAnsi="Times New Roman" w:cs="Times New Roman"/>
                <w:sz w:val="24"/>
                <w:szCs w:val="24"/>
              </w:rPr>
            </w:pPr>
            <w:r>
              <w:rPr>
                <w:rFonts w:ascii="Times New Roman" w:hAnsi="Times New Roman" w:cs="Times New Roman"/>
                <w:sz w:val="24"/>
                <w:szCs w:val="24"/>
              </w:rPr>
              <w:t>Hydrotreating</w:t>
            </w:r>
          </w:p>
          <w:p w14:paraId="08D0B447" w14:textId="1679F628" w:rsidR="00326834" w:rsidRDefault="00326834" w:rsidP="005569B0">
            <w:pPr>
              <w:spacing w:line="360" w:lineRule="auto"/>
              <w:rPr>
                <w:rFonts w:ascii="Times New Roman" w:hAnsi="Times New Roman" w:cs="Times New Roman"/>
                <w:sz w:val="24"/>
                <w:szCs w:val="24"/>
              </w:rPr>
            </w:pPr>
            <w:r>
              <w:rPr>
                <w:rFonts w:ascii="Times New Roman" w:hAnsi="Times New Roman" w:cs="Times New Roman"/>
                <w:sz w:val="24"/>
                <w:szCs w:val="24"/>
              </w:rPr>
              <w:t>Hydrogen plant</w:t>
            </w:r>
          </w:p>
          <w:p w14:paraId="16C30D71" w14:textId="77777777" w:rsidR="00B11CCE" w:rsidRDefault="00B11CCE" w:rsidP="005569B0">
            <w:pPr>
              <w:spacing w:line="360" w:lineRule="auto"/>
              <w:rPr>
                <w:rFonts w:ascii="Times New Roman" w:hAnsi="Times New Roman" w:cs="Times New Roman"/>
                <w:sz w:val="24"/>
                <w:szCs w:val="24"/>
              </w:rPr>
            </w:pPr>
            <w:r>
              <w:rPr>
                <w:rFonts w:ascii="Times New Roman" w:hAnsi="Times New Roman" w:cs="Times New Roman"/>
                <w:sz w:val="24"/>
                <w:szCs w:val="24"/>
              </w:rPr>
              <w:t xml:space="preserve">CHG </w:t>
            </w:r>
          </w:p>
          <w:p w14:paraId="59499BD8" w14:textId="77777777" w:rsidR="00B11CCE" w:rsidRDefault="00B11CCE" w:rsidP="005569B0">
            <w:pPr>
              <w:spacing w:line="360" w:lineRule="auto"/>
              <w:rPr>
                <w:rFonts w:ascii="Times New Roman" w:hAnsi="Times New Roman" w:cs="Times New Roman"/>
                <w:sz w:val="24"/>
                <w:szCs w:val="24"/>
              </w:rPr>
            </w:pPr>
            <w:r>
              <w:rPr>
                <w:rFonts w:ascii="Times New Roman" w:hAnsi="Times New Roman" w:cs="Times New Roman"/>
                <w:sz w:val="24"/>
                <w:szCs w:val="24"/>
              </w:rPr>
              <w:t>Steam cycle</w:t>
            </w:r>
          </w:p>
          <w:p w14:paraId="3AD7218F" w14:textId="77777777" w:rsidR="00B11CCE" w:rsidRDefault="00B11CCE" w:rsidP="005569B0">
            <w:pPr>
              <w:spacing w:line="360" w:lineRule="auto"/>
              <w:rPr>
                <w:rFonts w:ascii="Times New Roman" w:hAnsi="Times New Roman" w:cs="Times New Roman"/>
                <w:sz w:val="24"/>
                <w:szCs w:val="24"/>
              </w:rPr>
            </w:pPr>
            <w:r>
              <w:rPr>
                <w:rFonts w:ascii="Times New Roman" w:hAnsi="Times New Roman" w:cs="Times New Roman"/>
                <w:sz w:val="24"/>
                <w:szCs w:val="24"/>
              </w:rPr>
              <w:t>Plant balance</w:t>
            </w:r>
          </w:p>
          <w:p w14:paraId="338E83E2" w14:textId="77777777" w:rsidR="00B11CCE" w:rsidRDefault="00B11CCE" w:rsidP="005569B0">
            <w:pPr>
              <w:spacing w:line="360" w:lineRule="auto"/>
              <w:rPr>
                <w:rFonts w:ascii="Times New Roman" w:hAnsi="Times New Roman" w:cs="Times New Roman"/>
                <w:sz w:val="24"/>
                <w:szCs w:val="24"/>
              </w:rPr>
            </w:pPr>
            <w:r>
              <w:rPr>
                <w:rFonts w:ascii="Times New Roman" w:hAnsi="Times New Roman" w:cs="Times New Roman"/>
                <w:sz w:val="24"/>
                <w:szCs w:val="24"/>
              </w:rPr>
              <w:t>Total installed capex</w:t>
            </w:r>
          </w:p>
          <w:p w14:paraId="4612470E" w14:textId="77777777" w:rsidR="00B11CCE" w:rsidRDefault="00B11CCE" w:rsidP="005569B0">
            <w:pPr>
              <w:spacing w:line="360" w:lineRule="auto"/>
              <w:rPr>
                <w:rFonts w:ascii="Times New Roman" w:hAnsi="Times New Roman" w:cs="Times New Roman"/>
                <w:sz w:val="24"/>
                <w:szCs w:val="24"/>
              </w:rPr>
            </w:pPr>
            <w:r>
              <w:rPr>
                <w:rFonts w:ascii="Times New Roman" w:hAnsi="Times New Roman" w:cs="Times New Roman"/>
                <w:sz w:val="24"/>
                <w:szCs w:val="24"/>
              </w:rPr>
              <w:t>Site development</w:t>
            </w:r>
          </w:p>
          <w:p w14:paraId="07B8EE28" w14:textId="77777777" w:rsidR="00B11CCE" w:rsidRDefault="00B11CCE" w:rsidP="005569B0">
            <w:pPr>
              <w:spacing w:line="360" w:lineRule="auto"/>
              <w:rPr>
                <w:rFonts w:ascii="Times New Roman" w:hAnsi="Times New Roman" w:cs="Times New Roman"/>
                <w:sz w:val="24"/>
                <w:szCs w:val="24"/>
              </w:rPr>
            </w:pPr>
            <w:r>
              <w:rPr>
                <w:rFonts w:ascii="Times New Roman" w:hAnsi="Times New Roman" w:cs="Times New Roman"/>
                <w:sz w:val="24"/>
                <w:szCs w:val="24"/>
              </w:rPr>
              <w:t>Indirect costs</w:t>
            </w:r>
          </w:p>
          <w:p w14:paraId="19C4E060" w14:textId="2DAB0076" w:rsidR="00B11CCE" w:rsidRDefault="00B11CCE" w:rsidP="005569B0">
            <w:pPr>
              <w:spacing w:line="360" w:lineRule="auto"/>
              <w:rPr>
                <w:rFonts w:ascii="Times New Roman" w:hAnsi="Times New Roman" w:cs="Times New Roman"/>
                <w:sz w:val="24"/>
                <w:szCs w:val="24"/>
              </w:rPr>
            </w:pPr>
            <w:r>
              <w:rPr>
                <w:rFonts w:ascii="Times New Roman" w:hAnsi="Times New Roman" w:cs="Times New Roman"/>
                <w:sz w:val="24"/>
                <w:szCs w:val="24"/>
              </w:rPr>
              <w:t>Working capital</w:t>
            </w:r>
          </w:p>
          <w:p w14:paraId="143D82DD" w14:textId="66A1C5BE" w:rsidR="00326834" w:rsidRDefault="00326834" w:rsidP="005569B0">
            <w:pPr>
              <w:spacing w:line="360" w:lineRule="auto"/>
              <w:rPr>
                <w:rFonts w:ascii="Times New Roman" w:hAnsi="Times New Roman" w:cs="Times New Roman"/>
                <w:sz w:val="24"/>
                <w:szCs w:val="24"/>
              </w:rPr>
            </w:pPr>
            <w:r>
              <w:rPr>
                <w:rFonts w:ascii="Times New Roman" w:hAnsi="Times New Roman" w:cs="Times New Roman"/>
                <w:sz w:val="24"/>
                <w:szCs w:val="24"/>
              </w:rPr>
              <w:t>Land</w:t>
            </w:r>
          </w:p>
          <w:p w14:paraId="4C46E17D" w14:textId="53A4094D" w:rsidR="00B11CCE" w:rsidRDefault="00B11CCE" w:rsidP="005569B0">
            <w:pPr>
              <w:spacing w:line="360" w:lineRule="auto"/>
              <w:rPr>
                <w:rFonts w:ascii="Times New Roman" w:hAnsi="Times New Roman" w:cs="Times New Roman"/>
                <w:sz w:val="24"/>
                <w:szCs w:val="24"/>
              </w:rPr>
            </w:pPr>
            <w:r>
              <w:rPr>
                <w:rFonts w:ascii="Times New Roman" w:hAnsi="Times New Roman" w:cs="Times New Roman"/>
                <w:sz w:val="24"/>
                <w:szCs w:val="24"/>
              </w:rPr>
              <w:t>Total capex</w:t>
            </w:r>
          </w:p>
        </w:tc>
        <w:tc>
          <w:tcPr>
            <w:tcW w:w="3296" w:type="dxa"/>
          </w:tcPr>
          <w:p w14:paraId="2BFF3F7E" w14:textId="77777777" w:rsidR="00B11CCE" w:rsidRDefault="00B11CCE" w:rsidP="005569B0">
            <w:pPr>
              <w:spacing w:line="360" w:lineRule="auto"/>
              <w:rPr>
                <w:rFonts w:ascii="Times New Roman" w:hAnsi="Times New Roman" w:cs="Times New Roman"/>
                <w:sz w:val="24"/>
                <w:szCs w:val="24"/>
              </w:rPr>
            </w:pPr>
          </w:p>
          <w:p w14:paraId="50C537CB" w14:textId="4F8701B5" w:rsidR="00B11CCE" w:rsidRDefault="00B11CCE" w:rsidP="005569B0">
            <w:pPr>
              <w:spacing w:line="360" w:lineRule="auto"/>
              <w:rPr>
                <w:rFonts w:ascii="Times New Roman" w:hAnsi="Times New Roman" w:cs="Times New Roman"/>
                <w:sz w:val="24"/>
                <w:szCs w:val="24"/>
              </w:rPr>
            </w:pPr>
            <w:r>
              <w:rPr>
                <w:rFonts w:ascii="Times New Roman" w:hAnsi="Times New Roman" w:cs="Times New Roman"/>
                <w:sz w:val="24"/>
                <w:szCs w:val="24"/>
              </w:rPr>
              <w:t>$20 million</w:t>
            </w:r>
          </w:p>
          <w:p w14:paraId="09594BA8" w14:textId="77777777" w:rsidR="00326834" w:rsidRDefault="00326834" w:rsidP="005569B0">
            <w:pPr>
              <w:spacing w:line="360" w:lineRule="auto"/>
              <w:rPr>
                <w:rFonts w:ascii="Times New Roman" w:hAnsi="Times New Roman" w:cs="Times New Roman"/>
                <w:sz w:val="24"/>
                <w:szCs w:val="24"/>
              </w:rPr>
            </w:pPr>
          </w:p>
          <w:p w14:paraId="5D2CE98A" w14:textId="77777777" w:rsidR="00326834" w:rsidRDefault="00326834" w:rsidP="005569B0">
            <w:pPr>
              <w:spacing w:line="360" w:lineRule="auto"/>
              <w:rPr>
                <w:rFonts w:ascii="Times New Roman" w:hAnsi="Times New Roman" w:cs="Times New Roman"/>
                <w:sz w:val="24"/>
                <w:szCs w:val="24"/>
              </w:rPr>
            </w:pPr>
          </w:p>
          <w:p w14:paraId="24FB30B3" w14:textId="132713BD" w:rsidR="00B11CCE" w:rsidRDefault="00B11CCE" w:rsidP="005569B0">
            <w:pPr>
              <w:spacing w:line="360" w:lineRule="auto"/>
              <w:rPr>
                <w:rFonts w:ascii="Times New Roman" w:hAnsi="Times New Roman" w:cs="Times New Roman"/>
                <w:sz w:val="24"/>
                <w:szCs w:val="24"/>
              </w:rPr>
            </w:pPr>
            <w:r>
              <w:rPr>
                <w:rFonts w:ascii="Times New Roman" w:hAnsi="Times New Roman" w:cs="Times New Roman"/>
                <w:sz w:val="24"/>
                <w:szCs w:val="24"/>
              </w:rPr>
              <w:t>$9.1 million</w:t>
            </w:r>
          </w:p>
          <w:p w14:paraId="3C0B9AE4" w14:textId="77777777" w:rsidR="00B11CCE" w:rsidRDefault="00B11CCE" w:rsidP="005569B0">
            <w:pPr>
              <w:spacing w:line="360" w:lineRule="auto"/>
              <w:rPr>
                <w:rFonts w:ascii="Times New Roman" w:hAnsi="Times New Roman" w:cs="Times New Roman"/>
                <w:sz w:val="24"/>
                <w:szCs w:val="24"/>
              </w:rPr>
            </w:pPr>
            <w:r>
              <w:rPr>
                <w:rFonts w:ascii="Times New Roman" w:hAnsi="Times New Roman" w:cs="Times New Roman"/>
                <w:sz w:val="24"/>
                <w:szCs w:val="24"/>
              </w:rPr>
              <w:t>$0.6 million</w:t>
            </w:r>
          </w:p>
          <w:p w14:paraId="6000A9D8" w14:textId="77777777" w:rsidR="00B11CCE" w:rsidRDefault="00B11CCE" w:rsidP="005569B0">
            <w:pPr>
              <w:spacing w:line="360" w:lineRule="auto"/>
              <w:rPr>
                <w:rFonts w:ascii="Times New Roman" w:hAnsi="Times New Roman" w:cs="Times New Roman"/>
                <w:sz w:val="24"/>
                <w:szCs w:val="24"/>
              </w:rPr>
            </w:pPr>
            <w:r>
              <w:rPr>
                <w:rFonts w:ascii="Times New Roman" w:hAnsi="Times New Roman" w:cs="Times New Roman"/>
                <w:sz w:val="24"/>
                <w:szCs w:val="24"/>
              </w:rPr>
              <w:t>$1.4 million</w:t>
            </w:r>
          </w:p>
          <w:p w14:paraId="50B55D8D" w14:textId="77777777" w:rsidR="00B11CCE" w:rsidRDefault="00B11CCE" w:rsidP="005569B0">
            <w:pPr>
              <w:spacing w:line="360" w:lineRule="auto"/>
              <w:rPr>
                <w:rFonts w:ascii="Times New Roman" w:hAnsi="Times New Roman" w:cs="Times New Roman"/>
                <w:sz w:val="24"/>
                <w:szCs w:val="24"/>
              </w:rPr>
            </w:pPr>
            <w:r>
              <w:rPr>
                <w:rFonts w:ascii="Times New Roman" w:hAnsi="Times New Roman" w:cs="Times New Roman"/>
                <w:sz w:val="24"/>
                <w:szCs w:val="24"/>
              </w:rPr>
              <w:t>$31.1 million</w:t>
            </w:r>
          </w:p>
          <w:p w14:paraId="0ADA25AF" w14:textId="77777777" w:rsidR="00B11CCE" w:rsidRDefault="00B11CCE" w:rsidP="005569B0">
            <w:pPr>
              <w:spacing w:line="360" w:lineRule="auto"/>
              <w:rPr>
                <w:rFonts w:ascii="Times New Roman" w:hAnsi="Times New Roman" w:cs="Times New Roman"/>
                <w:sz w:val="24"/>
                <w:szCs w:val="24"/>
              </w:rPr>
            </w:pPr>
            <w:r>
              <w:rPr>
                <w:rFonts w:ascii="Times New Roman" w:hAnsi="Times New Roman" w:cs="Times New Roman"/>
                <w:sz w:val="24"/>
                <w:szCs w:val="24"/>
              </w:rPr>
              <w:t>$4.4 million</w:t>
            </w:r>
          </w:p>
          <w:p w14:paraId="3BAA7CFE" w14:textId="77777777" w:rsidR="00B11CCE" w:rsidRDefault="00B11CCE" w:rsidP="005569B0">
            <w:pPr>
              <w:spacing w:line="360" w:lineRule="auto"/>
              <w:rPr>
                <w:rFonts w:ascii="Times New Roman" w:hAnsi="Times New Roman" w:cs="Times New Roman"/>
                <w:sz w:val="24"/>
                <w:szCs w:val="24"/>
              </w:rPr>
            </w:pPr>
            <w:r>
              <w:rPr>
                <w:rFonts w:ascii="Times New Roman" w:hAnsi="Times New Roman" w:cs="Times New Roman"/>
                <w:sz w:val="24"/>
                <w:szCs w:val="24"/>
              </w:rPr>
              <w:t>$19.6 million</w:t>
            </w:r>
          </w:p>
          <w:p w14:paraId="0AE039C4" w14:textId="16D22384" w:rsidR="00B11CCE" w:rsidRDefault="00B11CCE" w:rsidP="005569B0">
            <w:pPr>
              <w:spacing w:line="360" w:lineRule="auto"/>
              <w:rPr>
                <w:rFonts w:ascii="Times New Roman" w:hAnsi="Times New Roman" w:cs="Times New Roman"/>
                <w:sz w:val="24"/>
                <w:szCs w:val="24"/>
              </w:rPr>
            </w:pPr>
            <w:r>
              <w:rPr>
                <w:rFonts w:ascii="Times New Roman" w:hAnsi="Times New Roman" w:cs="Times New Roman"/>
                <w:sz w:val="24"/>
                <w:szCs w:val="24"/>
              </w:rPr>
              <w:t>$2.8 million</w:t>
            </w:r>
          </w:p>
          <w:p w14:paraId="16A94085" w14:textId="4329E193" w:rsidR="00326834" w:rsidRPr="00326834" w:rsidRDefault="00326834" w:rsidP="00326834">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(on site of WWTP)</w:t>
            </w:r>
          </w:p>
          <w:p w14:paraId="56455ADD" w14:textId="2DA90354" w:rsidR="00B11CCE" w:rsidRDefault="00B11CCE" w:rsidP="005569B0">
            <w:pPr>
              <w:spacing w:line="360" w:lineRule="auto"/>
              <w:rPr>
                <w:rFonts w:ascii="Times New Roman" w:hAnsi="Times New Roman" w:cs="Times New Roman"/>
                <w:sz w:val="24"/>
                <w:szCs w:val="24"/>
              </w:rPr>
            </w:pPr>
            <w:r>
              <w:rPr>
                <w:rFonts w:ascii="Times New Roman" w:hAnsi="Times New Roman" w:cs="Times New Roman"/>
                <w:sz w:val="24"/>
                <w:szCs w:val="24"/>
              </w:rPr>
              <w:t>$57.9 million</w:t>
            </w:r>
          </w:p>
        </w:tc>
        <w:tc>
          <w:tcPr>
            <w:tcW w:w="2807" w:type="dxa"/>
          </w:tcPr>
          <w:p w14:paraId="7DDCEA87" w14:textId="77777777" w:rsidR="00B11CCE" w:rsidRDefault="00B11CCE" w:rsidP="005569B0">
            <w:pPr>
              <w:spacing w:line="360" w:lineRule="auto"/>
              <w:rPr>
                <w:rFonts w:ascii="Times New Roman" w:hAnsi="Times New Roman" w:cs="Times New Roman"/>
                <w:sz w:val="24"/>
                <w:szCs w:val="24"/>
              </w:rPr>
            </w:pPr>
          </w:p>
          <w:p w14:paraId="7522FEAE" w14:textId="77777777" w:rsidR="00326834" w:rsidRDefault="00326834" w:rsidP="005569B0">
            <w:pPr>
              <w:spacing w:line="360" w:lineRule="auto"/>
              <w:rPr>
                <w:rFonts w:ascii="Times New Roman" w:hAnsi="Times New Roman" w:cs="Times New Roman"/>
                <w:sz w:val="24"/>
                <w:szCs w:val="24"/>
              </w:rPr>
            </w:pPr>
          </w:p>
          <w:p w14:paraId="0F07343A" w14:textId="77777777" w:rsidR="00326834" w:rsidRDefault="00326834" w:rsidP="005569B0">
            <w:pPr>
              <w:spacing w:line="360" w:lineRule="auto"/>
              <w:rPr>
                <w:rFonts w:ascii="Times New Roman" w:hAnsi="Times New Roman" w:cs="Times New Roman"/>
                <w:sz w:val="24"/>
                <w:szCs w:val="24"/>
              </w:rPr>
            </w:pPr>
            <w:r>
              <w:rPr>
                <w:rFonts w:ascii="Times New Roman" w:hAnsi="Times New Roman" w:cs="Times New Roman"/>
                <w:sz w:val="24"/>
                <w:szCs w:val="24"/>
              </w:rPr>
              <w:t>$20 million</w:t>
            </w:r>
          </w:p>
          <w:p w14:paraId="7DB8E62F" w14:textId="77777777" w:rsidR="00326834" w:rsidRDefault="00326834" w:rsidP="005569B0">
            <w:pPr>
              <w:spacing w:line="360" w:lineRule="auto"/>
              <w:rPr>
                <w:rFonts w:ascii="Times New Roman" w:hAnsi="Times New Roman" w:cs="Times New Roman"/>
                <w:sz w:val="24"/>
                <w:szCs w:val="24"/>
              </w:rPr>
            </w:pPr>
            <w:r>
              <w:rPr>
                <w:rFonts w:ascii="Times New Roman" w:hAnsi="Times New Roman" w:cs="Times New Roman"/>
                <w:sz w:val="24"/>
                <w:szCs w:val="24"/>
              </w:rPr>
              <w:t>$17.5 million</w:t>
            </w:r>
          </w:p>
          <w:p w14:paraId="3F15926E" w14:textId="77777777" w:rsidR="00326834" w:rsidRDefault="00326834" w:rsidP="005569B0">
            <w:pPr>
              <w:spacing w:line="360" w:lineRule="auto"/>
              <w:rPr>
                <w:rFonts w:ascii="Times New Roman" w:hAnsi="Times New Roman" w:cs="Times New Roman"/>
                <w:sz w:val="24"/>
                <w:szCs w:val="24"/>
              </w:rPr>
            </w:pPr>
          </w:p>
          <w:p w14:paraId="2A30B41B" w14:textId="77777777" w:rsidR="00326834" w:rsidRDefault="00326834" w:rsidP="005569B0">
            <w:pPr>
              <w:spacing w:line="360" w:lineRule="auto"/>
              <w:rPr>
                <w:rFonts w:ascii="Times New Roman" w:hAnsi="Times New Roman" w:cs="Times New Roman"/>
                <w:sz w:val="24"/>
                <w:szCs w:val="24"/>
              </w:rPr>
            </w:pPr>
            <w:r>
              <w:rPr>
                <w:rFonts w:ascii="Times New Roman" w:hAnsi="Times New Roman" w:cs="Times New Roman"/>
                <w:sz w:val="24"/>
                <w:szCs w:val="24"/>
              </w:rPr>
              <w:t>$0.9 million</w:t>
            </w:r>
          </w:p>
          <w:p w14:paraId="3B153540" w14:textId="38A2E840" w:rsidR="00326834" w:rsidRDefault="00326834" w:rsidP="005569B0">
            <w:pPr>
              <w:spacing w:line="360" w:lineRule="auto"/>
              <w:rPr>
                <w:rFonts w:ascii="Times New Roman" w:hAnsi="Times New Roman" w:cs="Times New Roman"/>
                <w:sz w:val="24"/>
                <w:szCs w:val="24"/>
              </w:rPr>
            </w:pPr>
            <w:r>
              <w:rPr>
                <w:rFonts w:ascii="Times New Roman" w:hAnsi="Times New Roman" w:cs="Times New Roman"/>
                <w:sz w:val="24"/>
                <w:szCs w:val="24"/>
              </w:rPr>
              <w:t>$4.4 million</w:t>
            </w:r>
          </w:p>
          <w:p w14:paraId="0302321D" w14:textId="518600BA" w:rsidR="00326834" w:rsidRDefault="00326834" w:rsidP="005569B0">
            <w:pPr>
              <w:spacing w:line="360" w:lineRule="auto"/>
              <w:rPr>
                <w:rFonts w:ascii="Times New Roman" w:hAnsi="Times New Roman" w:cs="Times New Roman"/>
                <w:sz w:val="24"/>
                <w:szCs w:val="24"/>
              </w:rPr>
            </w:pPr>
            <w:r>
              <w:rPr>
                <w:rFonts w:ascii="Times New Roman" w:hAnsi="Times New Roman" w:cs="Times New Roman"/>
                <w:sz w:val="24"/>
                <w:szCs w:val="24"/>
              </w:rPr>
              <w:t>$42.8 million</w:t>
            </w:r>
          </w:p>
          <w:p w14:paraId="1BB3AD1E" w14:textId="5A3EBA35" w:rsidR="00326834" w:rsidRDefault="00326834" w:rsidP="005569B0">
            <w:pPr>
              <w:spacing w:line="360" w:lineRule="auto"/>
              <w:rPr>
                <w:rFonts w:ascii="Times New Roman" w:hAnsi="Times New Roman" w:cs="Times New Roman"/>
                <w:sz w:val="24"/>
                <w:szCs w:val="24"/>
              </w:rPr>
            </w:pPr>
            <w:r>
              <w:rPr>
                <w:rFonts w:ascii="Times New Roman" w:hAnsi="Times New Roman" w:cs="Times New Roman"/>
                <w:sz w:val="24"/>
                <w:szCs w:val="24"/>
              </w:rPr>
              <w:t>$5.2 million</w:t>
            </w:r>
          </w:p>
          <w:p w14:paraId="0CC0B7DD" w14:textId="332F86DC" w:rsidR="00326834" w:rsidRDefault="00326834" w:rsidP="005569B0">
            <w:pPr>
              <w:spacing w:line="360" w:lineRule="auto"/>
              <w:rPr>
                <w:rFonts w:ascii="Times New Roman" w:hAnsi="Times New Roman" w:cs="Times New Roman"/>
                <w:sz w:val="24"/>
                <w:szCs w:val="24"/>
              </w:rPr>
            </w:pPr>
            <w:r>
              <w:rPr>
                <w:rFonts w:ascii="Times New Roman" w:hAnsi="Times New Roman" w:cs="Times New Roman"/>
                <w:sz w:val="24"/>
                <w:szCs w:val="24"/>
              </w:rPr>
              <w:t>$26.3 million</w:t>
            </w:r>
          </w:p>
          <w:p w14:paraId="50517FA7" w14:textId="765B752C" w:rsidR="00326834" w:rsidRDefault="00326834" w:rsidP="005569B0">
            <w:pPr>
              <w:spacing w:line="360" w:lineRule="auto"/>
              <w:rPr>
                <w:rFonts w:ascii="Times New Roman" w:hAnsi="Times New Roman" w:cs="Times New Roman"/>
                <w:sz w:val="24"/>
                <w:szCs w:val="24"/>
              </w:rPr>
            </w:pPr>
            <w:r>
              <w:rPr>
                <w:rFonts w:ascii="Times New Roman" w:hAnsi="Times New Roman" w:cs="Times New Roman"/>
                <w:sz w:val="24"/>
                <w:szCs w:val="24"/>
              </w:rPr>
              <w:t>$3.7 million</w:t>
            </w:r>
          </w:p>
          <w:p w14:paraId="2C4E695E" w14:textId="54E4D9D3" w:rsidR="00326834" w:rsidRDefault="00326834" w:rsidP="005569B0">
            <w:pPr>
              <w:spacing w:line="360" w:lineRule="auto"/>
              <w:rPr>
                <w:rFonts w:ascii="Times New Roman" w:hAnsi="Times New Roman" w:cs="Times New Roman"/>
                <w:sz w:val="24"/>
                <w:szCs w:val="24"/>
              </w:rPr>
            </w:pPr>
            <w:r>
              <w:rPr>
                <w:rFonts w:ascii="Times New Roman" w:hAnsi="Times New Roman" w:cs="Times New Roman"/>
                <w:sz w:val="24"/>
                <w:szCs w:val="24"/>
              </w:rPr>
              <w:t>$1.5 million</w:t>
            </w:r>
          </w:p>
          <w:p w14:paraId="3DBBC40D" w14:textId="4E652962" w:rsidR="00326834" w:rsidRDefault="00326834" w:rsidP="00326834">
            <w:pPr>
              <w:spacing w:line="360" w:lineRule="auto"/>
              <w:rPr>
                <w:rFonts w:ascii="Times New Roman" w:hAnsi="Times New Roman" w:cs="Times New Roman"/>
                <w:sz w:val="24"/>
                <w:szCs w:val="24"/>
              </w:rPr>
            </w:pPr>
            <w:r>
              <w:rPr>
                <w:rFonts w:ascii="Times New Roman" w:hAnsi="Times New Roman" w:cs="Times New Roman"/>
                <w:sz w:val="24"/>
                <w:szCs w:val="24"/>
              </w:rPr>
              <w:t>$79.4 million</w:t>
            </w:r>
          </w:p>
        </w:tc>
      </w:tr>
      <w:tr w:rsidR="00B11CCE" w14:paraId="3907949F" w14:textId="77777777" w:rsidTr="005569B0">
        <w:tc>
          <w:tcPr>
            <w:tcW w:w="3247" w:type="dxa"/>
          </w:tcPr>
          <w:p w14:paraId="161C542B" w14:textId="77777777" w:rsidR="00B11CCE" w:rsidRDefault="00B11CCE" w:rsidP="005569B0">
            <w:pPr>
              <w:spacing w:line="360" w:lineRule="auto"/>
              <w:rPr>
                <w:rFonts w:ascii="Times New Roman" w:hAnsi="Times New Roman" w:cs="Times New Roman"/>
                <w:sz w:val="24"/>
                <w:szCs w:val="24"/>
              </w:rPr>
            </w:pPr>
            <w:r>
              <w:rPr>
                <w:rFonts w:ascii="Times New Roman" w:hAnsi="Times New Roman" w:cs="Times New Roman"/>
                <w:sz w:val="24"/>
                <w:szCs w:val="24"/>
              </w:rPr>
              <w:t>Manufacturing costs</w:t>
            </w:r>
          </w:p>
          <w:p w14:paraId="3D11045E" w14:textId="77777777" w:rsidR="00B11CCE" w:rsidRDefault="00B11CCE" w:rsidP="00B11CCE">
            <w:pPr>
              <w:spacing w:line="360" w:lineRule="auto"/>
              <w:rPr>
                <w:rFonts w:ascii="Times New Roman" w:hAnsi="Times New Roman" w:cs="Times New Roman"/>
                <w:sz w:val="24"/>
                <w:szCs w:val="24"/>
              </w:rPr>
            </w:pPr>
            <w:r>
              <w:rPr>
                <w:rFonts w:ascii="Times New Roman" w:hAnsi="Times New Roman" w:cs="Times New Roman"/>
                <w:sz w:val="24"/>
                <w:szCs w:val="24"/>
              </w:rPr>
              <w:t>Yearly plant hours</w:t>
            </w:r>
          </w:p>
          <w:p w14:paraId="23D1780B" w14:textId="77777777" w:rsidR="00B11CCE" w:rsidRDefault="00B11CCE" w:rsidP="00B11CCE">
            <w:pPr>
              <w:spacing w:line="360" w:lineRule="auto"/>
              <w:rPr>
                <w:rFonts w:ascii="Times New Roman" w:hAnsi="Times New Roman" w:cs="Times New Roman"/>
                <w:sz w:val="24"/>
                <w:szCs w:val="24"/>
              </w:rPr>
            </w:pPr>
            <w:r>
              <w:rPr>
                <w:rFonts w:ascii="Times New Roman" w:hAnsi="Times New Roman" w:cs="Times New Roman"/>
                <w:sz w:val="24"/>
                <w:szCs w:val="24"/>
              </w:rPr>
              <w:t>Feed rate</w:t>
            </w:r>
          </w:p>
          <w:p w14:paraId="1E5361C7" w14:textId="7CA57C6A" w:rsidR="00B11CCE" w:rsidRDefault="00B11CCE" w:rsidP="00B11CCE">
            <w:pPr>
              <w:spacing w:line="360" w:lineRule="auto"/>
              <w:rPr>
                <w:rFonts w:ascii="Times New Roman" w:hAnsi="Times New Roman" w:cs="Times New Roman"/>
                <w:sz w:val="24"/>
                <w:szCs w:val="24"/>
              </w:rPr>
            </w:pPr>
            <w:r>
              <w:rPr>
                <w:rFonts w:ascii="Times New Roman" w:hAnsi="Times New Roman" w:cs="Times New Roman"/>
                <w:sz w:val="24"/>
                <w:szCs w:val="24"/>
              </w:rPr>
              <w:t>Sludge feedstock cost</w:t>
            </w:r>
          </w:p>
          <w:p w14:paraId="73A2DD66" w14:textId="04E2BABD" w:rsidR="00326834" w:rsidRDefault="00326834" w:rsidP="00B11CCE">
            <w:pPr>
              <w:spacing w:line="360" w:lineRule="auto"/>
              <w:rPr>
                <w:rFonts w:ascii="Times New Roman" w:hAnsi="Times New Roman" w:cs="Times New Roman"/>
                <w:sz w:val="24"/>
                <w:szCs w:val="24"/>
              </w:rPr>
            </w:pPr>
            <w:r>
              <w:rPr>
                <w:rFonts w:ascii="Times New Roman" w:hAnsi="Times New Roman" w:cs="Times New Roman"/>
                <w:sz w:val="24"/>
                <w:szCs w:val="24"/>
              </w:rPr>
              <w:t>Biocrude feedstock</w:t>
            </w:r>
          </w:p>
          <w:p w14:paraId="5BB79762" w14:textId="77777777" w:rsidR="00B11CCE" w:rsidRDefault="00B11CCE" w:rsidP="00B11CCE">
            <w:pPr>
              <w:spacing w:line="360" w:lineRule="auto"/>
              <w:rPr>
                <w:rFonts w:ascii="Times New Roman" w:hAnsi="Times New Roman" w:cs="Times New Roman"/>
                <w:sz w:val="24"/>
                <w:szCs w:val="24"/>
              </w:rPr>
            </w:pPr>
            <w:r>
              <w:rPr>
                <w:rFonts w:ascii="Times New Roman" w:hAnsi="Times New Roman" w:cs="Times New Roman"/>
                <w:sz w:val="24"/>
                <w:szCs w:val="24"/>
              </w:rPr>
              <w:t xml:space="preserve">Natural gas </w:t>
            </w:r>
          </w:p>
          <w:p w14:paraId="45B11DE5" w14:textId="77777777" w:rsidR="00B11CCE" w:rsidRDefault="00B11CCE" w:rsidP="00B11CCE">
            <w:pPr>
              <w:spacing w:line="360" w:lineRule="auto"/>
              <w:rPr>
                <w:rFonts w:ascii="Times New Roman" w:hAnsi="Times New Roman" w:cs="Times New Roman"/>
                <w:sz w:val="24"/>
                <w:szCs w:val="24"/>
              </w:rPr>
            </w:pPr>
            <w:r>
              <w:rPr>
                <w:rFonts w:ascii="Times New Roman" w:hAnsi="Times New Roman" w:cs="Times New Roman"/>
                <w:sz w:val="24"/>
                <w:szCs w:val="24"/>
              </w:rPr>
              <w:t xml:space="preserve">Catalysts and chemicals </w:t>
            </w:r>
          </w:p>
          <w:p w14:paraId="31BE0A78" w14:textId="77777777" w:rsidR="00B11CCE" w:rsidRDefault="00B11CCE" w:rsidP="00B11CCE">
            <w:pPr>
              <w:spacing w:line="360" w:lineRule="auto"/>
              <w:rPr>
                <w:rFonts w:ascii="Times New Roman" w:hAnsi="Times New Roman" w:cs="Times New Roman"/>
                <w:sz w:val="24"/>
                <w:szCs w:val="24"/>
              </w:rPr>
            </w:pPr>
            <w:r>
              <w:rPr>
                <w:rFonts w:ascii="Times New Roman" w:hAnsi="Times New Roman" w:cs="Times New Roman"/>
                <w:sz w:val="24"/>
                <w:szCs w:val="24"/>
              </w:rPr>
              <w:t>Waste disposal</w:t>
            </w:r>
          </w:p>
          <w:p w14:paraId="1DD3341F" w14:textId="77777777" w:rsidR="00B11CCE" w:rsidRDefault="00B11CCE" w:rsidP="00B11CCE">
            <w:pPr>
              <w:spacing w:line="360" w:lineRule="auto"/>
              <w:rPr>
                <w:rFonts w:ascii="Times New Roman" w:hAnsi="Times New Roman" w:cs="Times New Roman"/>
                <w:sz w:val="24"/>
                <w:szCs w:val="24"/>
              </w:rPr>
            </w:pPr>
            <w:r>
              <w:rPr>
                <w:rFonts w:ascii="Times New Roman" w:hAnsi="Times New Roman" w:cs="Times New Roman"/>
                <w:sz w:val="24"/>
                <w:szCs w:val="24"/>
              </w:rPr>
              <w:t>Electricity and utilities</w:t>
            </w:r>
          </w:p>
          <w:p w14:paraId="0F0A7BD0" w14:textId="77777777" w:rsidR="00B11CCE" w:rsidRDefault="00B11CCE" w:rsidP="00B11CCE">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Fixed costs</w:t>
            </w:r>
          </w:p>
          <w:p w14:paraId="307B26D2" w14:textId="77777777" w:rsidR="00B11CCE" w:rsidRDefault="00B11CCE" w:rsidP="00B11CCE">
            <w:pPr>
              <w:spacing w:line="360" w:lineRule="auto"/>
              <w:rPr>
                <w:rFonts w:ascii="Times New Roman" w:hAnsi="Times New Roman" w:cs="Times New Roman"/>
                <w:sz w:val="24"/>
                <w:szCs w:val="24"/>
              </w:rPr>
            </w:pPr>
            <w:r>
              <w:rPr>
                <w:rFonts w:ascii="Times New Roman" w:hAnsi="Times New Roman" w:cs="Times New Roman"/>
                <w:sz w:val="24"/>
                <w:szCs w:val="24"/>
              </w:rPr>
              <w:t>Capital depreciation</w:t>
            </w:r>
          </w:p>
          <w:p w14:paraId="574C6E41" w14:textId="77777777" w:rsidR="00B11CCE" w:rsidRDefault="00B11CCE" w:rsidP="00B11CCE">
            <w:pPr>
              <w:spacing w:line="360" w:lineRule="auto"/>
              <w:rPr>
                <w:rFonts w:ascii="Times New Roman" w:hAnsi="Times New Roman" w:cs="Times New Roman"/>
                <w:sz w:val="24"/>
                <w:szCs w:val="24"/>
              </w:rPr>
            </w:pPr>
            <w:r>
              <w:rPr>
                <w:rFonts w:ascii="Times New Roman" w:hAnsi="Times New Roman" w:cs="Times New Roman"/>
                <w:sz w:val="24"/>
                <w:szCs w:val="24"/>
              </w:rPr>
              <w:t>Average income tax</w:t>
            </w:r>
          </w:p>
          <w:p w14:paraId="2F9C9CC0" w14:textId="30A9E4C9" w:rsidR="00B11CCE" w:rsidRDefault="00B11CCE" w:rsidP="00B11CCE">
            <w:pPr>
              <w:spacing w:line="360" w:lineRule="auto"/>
              <w:rPr>
                <w:rFonts w:ascii="Times New Roman" w:hAnsi="Times New Roman" w:cs="Times New Roman"/>
                <w:sz w:val="24"/>
                <w:szCs w:val="24"/>
              </w:rPr>
            </w:pPr>
            <w:r>
              <w:rPr>
                <w:rFonts w:ascii="Times New Roman" w:hAnsi="Times New Roman" w:cs="Times New Roman"/>
                <w:sz w:val="24"/>
                <w:szCs w:val="24"/>
              </w:rPr>
              <w:t xml:space="preserve">Average return on investment  </w:t>
            </w:r>
          </w:p>
        </w:tc>
        <w:tc>
          <w:tcPr>
            <w:tcW w:w="3296" w:type="dxa"/>
          </w:tcPr>
          <w:p w14:paraId="15277594" w14:textId="77777777" w:rsidR="00B11CCE" w:rsidRDefault="00B11CCE" w:rsidP="005569B0">
            <w:pPr>
              <w:spacing w:line="360" w:lineRule="auto"/>
              <w:rPr>
                <w:rFonts w:ascii="Times New Roman" w:hAnsi="Times New Roman" w:cs="Times New Roman"/>
                <w:sz w:val="24"/>
                <w:szCs w:val="24"/>
              </w:rPr>
            </w:pPr>
          </w:p>
          <w:p w14:paraId="6A38B7ED" w14:textId="77777777" w:rsidR="00B11CCE" w:rsidRDefault="00B11CCE" w:rsidP="005569B0">
            <w:pPr>
              <w:spacing w:line="360" w:lineRule="auto"/>
              <w:rPr>
                <w:rFonts w:ascii="Times New Roman" w:hAnsi="Times New Roman" w:cs="Times New Roman"/>
                <w:sz w:val="24"/>
                <w:szCs w:val="24"/>
              </w:rPr>
            </w:pPr>
            <w:r>
              <w:rPr>
                <w:rFonts w:ascii="Times New Roman" w:hAnsi="Times New Roman" w:cs="Times New Roman"/>
                <w:sz w:val="24"/>
                <w:szCs w:val="24"/>
              </w:rPr>
              <w:t>7920</w:t>
            </w:r>
          </w:p>
          <w:p w14:paraId="7745B13C" w14:textId="77777777" w:rsidR="00B11CCE" w:rsidRDefault="00B11CCE" w:rsidP="005569B0">
            <w:pPr>
              <w:spacing w:line="360" w:lineRule="auto"/>
              <w:rPr>
                <w:rFonts w:ascii="Times New Roman" w:hAnsi="Times New Roman" w:cs="Times New Roman"/>
                <w:sz w:val="24"/>
                <w:szCs w:val="24"/>
              </w:rPr>
            </w:pPr>
            <w:r>
              <w:rPr>
                <w:rFonts w:ascii="Times New Roman" w:hAnsi="Times New Roman" w:cs="Times New Roman"/>
                <w:sz w:val="24"/>
                <w:szCs w:val="24"/>
              </w:rPr>
              <w:t>92.4 ton/day</w:t>
            </w:r>
          </w:p>
          <w:p w14:paraId="0DEDA36A" w14:textId="0922A567" w:rsidR="00B11CCE" w:rsidRDefault="00B11CCE" w:rsidP="005569B0">
            <w:pPr>
              <w:spacing w:line="360" w:lineRule="auto"/>
              <w:rPr>
                <w:rFonts w:ascii="Times New Roman" w:hAnsi="Times New Roman" w:cs="Times New Roman"/>
                <w:sz w:val="24"/>
                <w:szCs w:val="24"/>
              </w:rPr>
            </w:pPr>
            <w:r>
              <w:rPr>
                <w:rFonts w:ascii="Times New Roman" w:hAnsi="Times New Roman" w:cs="Times New Roman"/>
                <w:sz w:val="24"/>
                <w:szCs w:val="24"/>
              </w:rPr>
              <w:t>$1.5 million</w:t>
            </w:r>
          </w:p>
          <w:p w14:paraId="11301180" w14:textId="77777777" w:rsidR="00326834" w:rsidRDefault="00326834" w:rsidP="005569B0">
            <w:pPr>
              <w:spacing w:line="360" w:lineRule="auto"/>
              <w:rPr>
                <w:rFonts w:ascii="Times New Roman" w:hAnsi="Times New Roman" w:cs="Times New Roman"/>
                <w:sz w:val="24"/>
                <w:szCs w:val="24"/>
              </w:rPr>
            </w:pPr>
          </w:p>
          <w:p w14:paraId="031677E1" w14:textId="77777777" w:rsidR="00B11CCE" w:rsidRDefault="00B11CCE" w:rsidP="005569B0">
            <w:pPr>
              <w:spacing w:line="360" w:lineRule="auto"/>
              <w:rPr>
                <w:rFonts w:ascii="Times New Roman" w:hAnsi="Times New Roman" w:cs="Times New Roman"/>
                <w:sz w:val="24"/>
                <w:szCs w:val="24"/>
              </w:rPr>
            </w:pPr>
            <w:r>
              <w:rPr>
                <w:rFonts w:ascii="Times New Roman" w:hAnsi="Times New Roman" w:cs="Times New Roman"/>
                <w:sz w:val="24"/>
                <w:szCs w:val="24"/>
              </w:rPr>
              <w:t xml:space="preserve">$0.9 million </w:t>
            </w:r>
          </w:p>
          <w:p w14:paraId="351DFA46" w14:textId="77777777" w:rsidR="00B11CCE" w:rsidRDefault="00B11CCE" w:rsidP="005569B0">
            <w:pPr>
              <w:spacing w:line="360" w:lineRule="auto"/>
              <w:rPr>
                <w:rFonts w:ascii="Times New Roman" w:hAnsi="Times New Roman" w:cs="Times New Roman"/>
                <w:sz w:val="24"/>
                <w:szCs w:val="24"/>
              </w:rPr>
            </w:pPr>
            <w:r>
              <w:rPr>
                <w:rFonts w:ascii="Times New Roman" w:hAnsi="Times New Roman" w:cs="Times New Roman"/>
                <w:sz w:val="24"/>
                <w:szCs w:val="24"/>
              </w:rPr>
              <w:t>$0.9 million</w:t>
            </w:r>
          </w:p>
          <w:p w14:paraId="05EB6E57" w14:textId="4A88DB63" w:rsidR="00B11CCE" w:rsidRDefault="00B11CCE" w:rsidP="005569B0">
            <w:pPr>
              <w:spacing w:line="360" w:lineRule="auto"/>
              <w:rPr>
                <w:rFonts w:ascii="Times New Roman" w:hAnsi="Times New Roman" w:cs="Times New Roman"/>
                <w:sz w:val="24"/>
                <w:szCs w:val="24"/>
              </w:rPr>
            </w:pPr>
            <w:r>
              <w:rPr>
                <w:rFonts w:ascii="Times New Roman" w:hAnsi="Times New Roman" w:cs="Times New Roman"/>
                <w:sz w:val="24"/>
                <w:szCs w:val="24"/>
              </w:rPr>
              <w:t>$0.1 million</w:t>
            </w:r>
          </w:p>
          <w:p w14:paraId="102772B8" w14:textId="04AA92C3" w:rsidR="00B11CCE" w:rsidRDefault="00B11CCE" w:rsidP="005569B0">
            <w:pPr>
              <w:spacing w:line="360" w:lineRule="auto"/>
              <w:rPr>
                <w:rFonts w:ascii="Times New Roman" w:hAnsi="Times New Roman" w:cs="Times New Roman"/>
                <w:sz w:val="24"/>
                <w:szCs w:val="24"/>
              </w:rPr>
            </w:pPr>
            <w:r>
              <w:rPr>
                <w:rFonts w:ascii="Times New Roman" w:hAnsi="Times New Roman" w:cs="Times New Roman"/>
                <w:sz w:val="24"/>
                <w:szCs w:val="24"/>
              </w:rPr>
              <w:t>$0.2 million</w:t>
            </w:r>
          </w:p>
          <w:p w14:paraId="2EF5235D" w14:textId="0E4C4635" w:rsidR="00B11CCE" w:rsidRDefault="00B11CCE" w:rsidP="005569B0">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$3.4 million</w:t>
            </w:r>
          </w:p>
          <w:p w14:paraId="366BE25F" w14:textId="7E5825F8" w:rsidR="00B11CCE" w:rsidRDefault="00B11CCE" w:rsidP="005569B0">
            <w:pPr>
              <w:spacing w:line="360" w:lineRule="auto"/>
              <w:rPr>
                <w:rFonts w:ascii="Times New Roman" w:hAnsi="Times New Roman" w:cs="Times New Roman"/>
                <w:sz w:val="24"/>
                <w:szCs w:val="24"/>
              </w:rPr>
            </w:pPr>
            <w:r>
              <w:rPr>
                <w:rFonts w:ascii="Times New Roman" w:hAnsi="Times New Roman" w:cs="Times New Roman"/>
                <w:sz w:val="24"/>
                <w:szCs w:val="24"/>
              </w:rPr>
              <w:t>$1.8 million</w:t>
            </w:r>
          </w:p>
          <w:p w14:paraId="6097B7DD" w14:textId="4EBA93E0" w:rsidR="00B11CCE" w:rsidRDefault="00B11CCE" w:rsidP="005569B0">
            <w:pPr>
              <w:spacing w:line="360" w:lineRule="auto"/>
              <w:rPr>
                <w:rFonts w:ascii="Times New Roman" w:hAnsi="Times New Roman" w:cs="Times New Roman"/>
                <w:sz w:val="24"/>
                <w:szCs w:val="24"/>
              </w:rPr>
            </w:pPr>
            <w:r>
              <w:rPr>
                <w:rFonts w:ascii="Times New Roman" w:hAnsi="Times New Roman" w:cs="Times New Roman"/>
                <w:sz w:val="24"/>
                <w:szCs w:val="24"/>
              </w:rPr>
              <w:t>$1 million</w:t>
            </w:r>
          </w:p>
          <w:p w14:paraId="26364EE3" w14:textId="31E204F6" w:rsidR="00B11CCE" w:rsidRDefault="00B11CCE" w:rsidP="00B11CCE">
            <w:pPr>
              <w:spacing w:line="360" w:lineRule="auto"/>
              <w:rPr>
                <w:rFonts w:ascii="Times New Roman" w:hAnsi="Times New Roman" w:cs="Times New Roman"/>
                <w:sz w:val="24"/>
                <w:szCs w:val="24"/>
              </w:rPr>
            </w:pPr>
            <w:r>
              <w:rPr>
                <w:rFonts w:ascii="Times New Roman" w:hAnsi="Times New Roman" w:cs="Times New Roman"/>
                <w:sz w:val="24"/>
                <w:szCs w:val="24"/>
              </w:rPr>
              <w:t>$5.1 million</w:t>
            </w:r>
          </w:p>
        </w:tc>
        <w:tc>
          <w:tcPr>
            <w:tcW w:w="2807" w:type="dxa"/>
          </w:tcPr>
          <w:p w14:paraId="5C608B28" w14:textId="77777777" w:rsidR="00B11CCE" w:rsidRDefault="00B11CCE" w:rsidP="005569B0">
            <w:pPr>
              <w:spacing w:line="360" w:lineRule="auto"/>
              <w:rPr>
                <w:rFonts w:ascii="Times New Roman" w:hAnsi="Times New Roman" w:cs="Times New Roman"/>
                <w:sz w:val="24"/>
                <w:szCs w:val="24"/>
              </w:rPr>
            </w:pPr>
          </w:p>
          <w:p w14:paraId="0044C1FA" w14:textId="77777777" w:rsidR="00326834" w:rsidRDefault="00326834" w:rsidP="005569B0">
            <w:pPr>
              <w:spacing w:line="360" w:lineRule="auto"/>
              <w:rPr>
                <w:rFonts w:ascii="Times New Roman" w:hAnsi="Times New Roman" w:cs="Times New Roman"/>
                <w:sz w:val="24"/>
                <w:szCs w:val="24"/>
              </w:rPr>
            </w:pPr>
            <w:r>
              <w:rPr>
                <w:rFonts w:ascii="Times New Roman" w:hAnsi="Times New Roman" w:cs="Times New Roman"/>
                <w:sz w:val="24"/>
                <w:szCs w:val="24"/>
              </w:rPr>
              <w:t>7920</w:t>
            </w:r>
          </w:p>
          <w:p w14:paraId="5E21737A" w14:textId="77777777" w:rsidR="00326834" w:rsidRDefault="00326834" w:rsidP="005569B0">
            <w:pPr>
              <w:spacing w:line="360" w:lineRule="auto"/>
              <w:rPr>
                <w:rFonts w:ascii="Times New Roman" w:hAnsi="Times New Roman" w:cs="Times New Roman"/>
                <w:sz w:val="24"/>
                <w:szCs w:val="24"/>
              </w:rPr>
            </w:pPr>
            <w:r>
              <w:rPr>
                <w:rFonts w:ascii="Times New Roman" w:hAnsi="Times New Roman" w:cs="Times New Roman"/>
                <w:sz w:val="24"/>
                <w:szCs w:val="24"/>
              </w:rPr>
              <w:t>32 MMgal/year</w:t>
            </w:r>
          </w:p>
          <w:p w14:paraId="517E8143" w14:textId="219E98E5" w:rsidR="00326834" w:rsidRDefault="00326834" w:rsidP="005569B0">
            <w:pPr>
              <w:spacing w:line="360" w:lineRule="auto"/>
              <w:rPr>
                <w:rFonts w:ascii="Times New Roman" w:hAnsi="Times New Roman" w:cs="Times New Roman"/>
                <w:sz w:val="24"/>
                <w:szCs w:val="24"/>
              </w:rPr>
            </w:pPr>
            <w:r>
              <w:rPr>
                <w:rFonts w:ascii="Times New Roman" w:hAnsi="Times New Roman" w:cs="Times New Roman"/>
                <w:sz w:val="24"/>
                <w:szCs w:val="24"/>
              </w:rPr>
              <w:t>-</w:t>
            </w:r>
          </w:p>
          <w:p w14:paraId="5B52002C" w14:textId="1B8E1E19" w:rsidR="00326834" w:rsidRDefault="00326834" w:rsidP="005569B0">
            <w:pPr>
              <w:spacing w:line="360" w:lineRule="auto"/>
              <w:rPr>
                <w:rFonts w:ascii="Times New Roman" w:hAnsi="Times New Roman" w:cs="Times New Roman"/>
                <w:sz w:val="24"/>
                <w:szCs w:val="24"/>
              </w:rPr>
            </w:pPr>
            <w:r>
              <w:rPr>
                <w:rFonts w:ascii="Times New Roman" w:hAnsi="Times New Roman" w:cs="Times New Roman"/>
                <w:sz w:val="24"/>
                <w:szCs w:val="24"/>
              </w:rPr>
              <w:t>$123.4 million</w:t>
            </w:r>
          </w:p>
          <w:p w14:paraId="416303C6" w14:textId="7B65C9EE" w:rsidR="00326834" w:rsidRDefault="00326834" w:rsidP="005569B0">
            <w:pPr>
              <w:spacing w:line="360" w:lineRule="auto"/>
              <w:rPr>
                <w:rFonts w:ascii="Times New Roman" w:hAnsi="Times New Roman" w:cs="Times New Roman"/>
                <w:sz w:val="24"/>
                <w:szCs w:val="24"/>
              </w:rPr>
            </w:pPr>
            <w:r>
              <w:rPr>
                <w:rFonts w:ascii="Times New Roman" w:hAnsi="Times New Roman" w:cs="Times New Roman"/>
                <w:sz w:val="24"/>
                <w:szCs w:val="24"/>
              </w:rPr>
              <w:t>$1.6 million</w:t>
            </w:r>
          </w:p>
          <w:p w14:paraId="48A0844B" w14:textId="7AC21FB7" w:rsidR="00326834" w:rsidRDefault="00326834" w:rsidP="005569B0">
            <w:pPr>
              <w:spacing w:line="360" w:lineRule="auto"/>
              <w:rPr>
                <w:rFonts w:ascii="Times New Roman" w:hAnsi="Times New Roman" w:cs="Times New Roman"/>
                <w:sz w:val="24"/>
                <w:szCs w:val="24"/>
              </w:rPr>
            </w:pPr>
            <w:r>
              <w:rPr>
                <w:rFonts w:ascii="Times New Roman" w:hAnsi="Times New Roman" w:cs="Times New Roman"/>
                <w:sz w:val="24"/>
                <w:szCs w:val="24"/>
              </w:rPr>
              <w:t>$1.3 million</w:t>
            </w:r>
          </w:p>
          <w:p w14:paraId="47B88ABF" w14:textId="4D11BF8F" w:rsidR="00326834" w:rsidRDefault="00326834" w:rsidP="005569B0">
            <w:pPr>
              <w:spacing w:line="360" w:lineRule="auto"/>
              <w:rPr>
                <w:rFonts w:ascii="Times New Roman" w:hAnsi="Times New Roman" w:cs="Times New Roman"/>
                <w:sz w:val="24"/>
                <w:szCs w:val="24"/>
              </w:rPr>
            </w:pPr>
            <w:r>
              <w:rPr>
                <w:rFonts w:ascii="Times New Roman" w:hAnsi="Times New Roman" w:cs="Times New Roman"/>
                <w:sz w:val="24"/>
                <w:szCs w:val="24"/>
              </w:rPr>
              <w:t>$0.1 million</w:t>
            </w:r>
          </w:p>
          <w:p w14:paraId="6D699456" w14:textId="2CEF63FA" w:rsidR="00326834" w:rsidRDefault="00326834" w:rsidP="005569B0">
            <w:pPr>
              <w:spacing w:line="360" w:lineRule="auto"/>
              <w:rPr>
                <w:rFonts w:ascii="Times New Roman" w:hAnsi="Times New Roman" w:cs="Times New Roman"/>
                <w:sz w:val="24"/>
                <w:szCs w:val="24"/>
              </w:rPr>
            </w:pPr>
            <w:r>
              <w:rPr>
                <w:rFonts w:ascii="Times New Roman" w:hAnsi="Times New Roman" w:cs="Times New Roman"/>
                <w:sz w:val="24"/>
                <w:szCs w:val="24"/>
              </w:rPr>
              <w:t>$0.8 million</w:t>
            </w:r>
          </w:p>
          <w:p w14:paraId="3383D2CE" w14:textId="52597298" w:rsidR="00326834" w:rsidRDefault="00326834" w:rsidP="005569B0">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$6.9 million</w:t>
            </w:r>
          </w:p>
          <w:p w14:paraId="1E5DAC7E" w14:textId="0D7FF0A6" w:rsidR="00326834" w:rsidRDefault="00326834" w:rsidP="005569B0">
            <w:pPr>
              <w:spacing w:line="360" w:lineRule="auto"/>
              <w:rPr>
                <w:rFonts w:ascii="Times New Roman" w:hAnsi="Times New Roman" w:cs="Times New Roman"/>
                <w:sz w:val="24"/>
                <w:szCs w:val="24"/>
              </w:rPr>
            </w:pPr>
            <w:r>
              <w:rPr>
                <w:rFonts w:ascii="Times New Roman" w:hAnsi="Times New Roman" w:cs="Times New Roman"/>
                <w:sz w:val="24"/>
                <w:szCs w:val="24"/>
              </w:rPr>
              <w:t>$2.5 million</w:t>
            </w:r>
          </w:p>
          <w:p w14:paraId="19255D9A" w14:textId="255B81D9" w:rsidR="00326834" w:rsidRDefault="00326834" w:rsidP="005569B0">
            <w:pPr>
              <w:spacing w:line="360" w:lineRule="auto"/>
              <w:rPr>
                <w:rFonts w:ascii="Times New Roman" w:hAnsi="Times New Roman" w:cs="Times New Roman"/>
                <w:sz w:val="24"/>
                <w:szCs w:val="24"/>
              </w:rPr>
            </w:pPr>
            <w:r>
              <w:rPr>
                <w:rFonts w:ascii="Times New Roman" w:hAnsi="Times New Roman" w:cs="Times New Roman"/>
                <w:sz w:val="24"/>
                <w:szCs w:val="24"/>
              </w:rPr>
              <w:t>$29 million</w:t>
            </w:r>
          </w:p>
          <w:p w14:paraId="0C7D2BD7" w14:textId="22B8F595" w:rsidR="00326834" w:rsidRDefault="00326834" w:rsidP="00326834">
            <w:pPr>
              <w:spacing w:line="360" w:lineRule="auto"/>
              <w:rPr>
                <w:rFonts w:ascii="Times New Roman" w:hAnsi="Times New Roman" w:cs="Times New Roman"/>
                <w:sz w:val="24"/>
                <w:szCs w:val="24"/>
              </w:rPr>
            </w:pPr>
            <w:r>
              <w:rPr>
                <w:rFonts w:ascii="Times New Roman" w:hAnsi="Times New Roman" w:cs="Times New Roman"/>
                <w:sz w:val="24"/>
                <w:szCs w:val="24"/>
              </w:rPr>
              <w:t>$185.5 million</w:t>
            </w:r>
          </w:p>
        </w:tc>
      </w:tr>
      <w:tr w:rsidR="00B11CCE" w14:paraId="1577D7C2" w14:textId="77777777" w:rsidTr="005569B0">
        <w:tc>
          <w:tcPr>
            <w:tcW w:w="3247" w:type="dxa"/>
          </w:tcPr>
          <w:p w14:paraId="70D43D3F" w14:textId="77777777" w:rsidR="00B11CCE" w:rsidRDefault="00B11CCE" w:rsidP="005569B0">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Performance </w:t>
            </w:r>
          </w:p>
          <w:p w14:paraId="1EA89035" w14:textId="77777777" w:rsidR="00B11CCE" w:rsidRDefault="00B11CCE" w:rsidP="005569B0">
            <w:pPr>
              <w:spacing w:line="360" w:lineRule="auto"/>
              <w:rPr>
                <w:rFonts w:ascii="Times New Roman" w:hAnsi="Times New Roman" w:cs="Times New Roman"/>
                <w:sz w:val="24"/>
                <w:szCs w:val="24"/>
              </w:rPr>
            </w:pPr>
            <w:r>
              <w:rPr>
                <w:rFonts w:ascii="Times New Roman" w:hAnsi="Times New Roman" w:cs="Times New Roman"/>
                <w:sz w:val="24"/>
                <w:szCs w:val="24"/>
              </w:rPr>
              <w:t>Total electricity usage</w:t>
            </w:r>
          </w:p>
          <w:p w14:paraId="2455EA0D" w14:textId="77777777" w:rsidR="00B11CCE" w:rsidRDefault="00B11CCE" w:rsidP="005569B0">
            <w:pPr>
              <w:spacing w:line="360" w:lineRule="auto"/>
              <w:rPr>
                <w:rFonts w:ascii="Times New Roman" w:hAnsi="Times New Roman" w:cs="Times New Roman"/>
                <w:sz w:val="24"/>
                <w:szCs w:val="24"/>
              </w:rPr>
            </w:pPr>
            <w:r>
              <w:rPr>
                <w:rFonts w:ascii="Times New Roman" w:hAnsi="Times New Roman" w:cs="Times New Roman"/>
                <w:sz w:val="24"/>
                <w:szCs w:val="24"/>
              </w:rPr>
              <w:t>Electricity produced onsite</w:t>
            </w:r>
          </w:p>
          <w:p w14:paraId="44D15B05" w14:textId="23DBDA6F" w:rsidR="00B11CCE" w:rsidRDefault="00B11CCE" w:rsidP="005569B0">
            <w:pPr>
              <w:spacing w:line="360" w:lineRule="auto"/>
              <w:rPr>
                <w:rFonts w:ascii="Times New Roman" w:hAnsi="Times New Roman" w:cs="Times New Roman"/>
                <w:sz w:val="24"/>
                <w:szCs w:val="24"/>
              </w:rPr>
            </w:pPr>
            <w:r>
              <w:rPr>
                <w:rFonts w:ascii="Times New Roman" w:hAnsi="Times New Roman" w:cs="Times New Roman"/>
                <w:sz w:val="24"/>
                <w:szCs w:val="24"/>
              </w:rPr>
              <w:t>Input energy / Output energy</w:t>
            </w:r>
          </w:p>
          <w:p w14:paraId="73995588" w14:textId="467C3F88" w:rsidR="00B11CCE" w:rsidRDefault="003B0C58" w:rsidP="00326834">
            <w:pPr>
              <w:spacing w:line="360" w:lineRule="auto"/>
              <w:rPr>
                <w:rFonts w:ascii="Times New Roman" w:hAnsi="Times New Roman" w:cs="Times New Roman"/>
                <w:sz w:val="24"/>
                <w:szCs w:val="24"/>
              </w:rPr>
            </w:pPr>
            <w:r>
              <w:rPr>
                <w:rFonts w:ascii="Times New Roman" w:hAnsi="Times New Roman" w:cs="Times New Roman"/>
                <w:sz w:val="24"/>
                <w:szCs w:val="24"/>
              </w:rPr>
              <w:t xml:space="preserve">Carbon efficiency </w:t>
            </w:r>
          </w:p>
        </w:tc>
        <w:tc>
          <w:tcPr>
            <w:tcW w:w="3296" w:type="dxa"/>
          </w:tcPr>
          <w:p w14:paraId="1CF91B15" w14:textId="77777777" w:rsidR="00B11CCE" w:rsidRDefault="00B11CCE" w:rsidP="005569B0">
            <w:pPr>
              <w:spacing w:line="360" w:lineRule="auto"/>
              <w:rPr>
                <w:rFonts w:ascii="Times New Roman" w:hAnsi="Times New Roman" w:cs="Times New Roman"/>
                <w:sz w:val="24"/>
                <w:szCs w:val="24"/>
              </w:rPr>
            </w:pPr>
          </w:p>
          <w:p w14:paraId="2F4E0B66" w14:textId="77777777" w:rsidR="003B0C58" w:rsidRDefault="003B0C58" w:rsidP="005569B0">
            <w:pPr>
              <w:spacing w:line="360" w:lineRule="auto"/>
              <w:rPr>
                <w:rFonts w:ascii="Times New Roman" w:hAnsi="Times New Roman" w:cs="Times New Roman"/>
                <w:sz w:val="24"/>
                <w:szCs w:val="24"/>
              </w:rPr>
            </w:pPr>
            <w:r>
              <w:rPr>
                <w:rFonts w:ascii="Times New Roman" w:hAnsi="Times New Roman" w:cs="Times New Roman"/>
                <w:sz w:val="24"/>
                <w:szCs w:val="24"/>
              </w:rPr>
              <w:t>371 kW</w:t>
            </w:r>
          </w:p>
          <w:p w14:paraId="236CD16A" w14:textId="77777777" w:rsidR="003B0C58" w:rsidRDefault="003B0C58" w:rsidP="005569B0">
            <w:pPr>
              <w:spacing w:line="360" w:lineRule="auto"/>
              <w:rPr>
                <w:rFonts w:ascii="Times New Roman" w:hAnsi="Times New Roman" w:cs="Times New Roman"/>
                <w:sz w:val="24"/>
                <w:szCs w:val="24"/>
              </w:rPr>
            </w:pPr>
            <w:r>
              <w:rPr>
                <w:rFonts w:ascii="Times New Roman" w:hAnsi="Times New Roman" w:cs="Times New Roman"/>
                <w:sz w:val="24"/>
                <w:szCs w:val="24"/>
              </w:rPr>
              <w:t>469 kW</w:t>
            </w:r>
          </w:p>
          <w:p w14:paraId="02D0D34B" w14:textId="77777777" w:rsidR="003B0C58" w:rsidRDefault="003B0C58" w:rsidP="005569B0">
            <w:pPr>
              <w:spacing w:line="360" w:lineRule="auto"/>
              <w:rPr>
                <w:rFonts w:ascii="Times New Roman" w:hAnsi="Times New Roman" w:cs="Times New Roman"/>
                <w:sz w:val="24"/>
                <w:szCs w:val="24"/>
              </w:rPr>
            </w:pPr>
            <w:r>
              <w:rPr>
                <w:rFonts w:ascii="Times New Roman" w:hAnsi="Times New Roman" w:cs="Times New Roman"/>
                <w:sz w:val="24"/>
                <w:szCs w:val="24"/>
              </w:rPr>
              <w:t>44%</w:t>
            </w:r>
          </w:p>
          <w:p w14:paraId="5C7334BF" w14:textId="44861511" w:rsidR="003B0C58" w:rsidRDefault="003B0C58" w:rsidP="005569B0">
            <w:pPr>
              <w:spacing w:line="360" w:lineRule="auto"/>
              <w:rPr>
                <w:rFonts w:ascii="Times New Roman" w:hAnsi="Times New Roman" w:cs="Times New Roman"/>
                <w:sz w:val="24"/>
                <w:szCs w:val="24"/>
              </w:rPr>
            </w:pPr>
            <w:r>
              <w:rPr>
                <w:rFonts w:ascii="Times New Roman" w:hAnsi="Times New Roman" w:cs="Times New Roman"/>
                <w:sz w:val="24"/>
                <w:szCs w:val="24"/>
              </w:rPr>
              <w:t>58%</w:t>
            </w:r>
            <w:r w:rsidR="00326834">
              <w:rPr>
                <w:rFonts w:ascii="Times New Roman" w:hAnsi="Times New Roman" w:cs="Times New Roman"/>
                <w:sz w:val="24"/>
                <w:szCs w:val="24"/>
              </w:rPr>
              <w:t xml:space="preserve"> (on the basis of sludge)</w:t>
            </w:r>
          </w:p>
        </w:tc>
        <w:tc>
          <w:tcPr>
            <w:tcW w:w="2807" w:type="dxa"/>
          </w:tcPr>
          <w:p w14:paraId="49C0DD46" w14:textId="77777777" w:rsidR="00B11CCE" w:rsidRDefault="00B11CCE" w:rsidP="005569B0">
            <w:pPr>
              <w:spacing w:line="360" w:lineRule="auto"/>
              <w:rPr>
                <w:rFonts w:ascii="Times New Roman" w:hAnsi="Times New Roman" w:cs="Times New Roman"/>
                <w:sz w:val="24"/>
                <w:szCs w:val="24"/>
              </w:rPr>
            </w:pPr>
          </w:p>
          <w:p w14:paraId="5EB40502" w14:textId="77777777" w:rsidR="00326834" w:rsidRDefault="00326834" w:rsidP="005569B0">
            <w:pPr>
              <w:spacing w:line="360" w:lineRule="auto"/>
              <w:rPr>
                <w:rFonts w:ascii="Times New Roman" w:hAnsi="Times New Roman" w:cs="Times New Roman"/>
                <w:sz w:val="24"/>
                <w:szCs w:val="24"/>
              </w:rPr>
            </w:pPr>
            <w:r>
              <w:rPr>
                <w:rFonts w:ascii="Times New Roman" w:hAnsi="Times New Roman" w:cs="Times New Roman"/>
                <w:sz w:val="24"/>
                <w:szCs w:val="24"/>
              </w:rPr>
              <w:t>1448 kW</w:t>
            </w:r>
          </w:p>
          <w:p w14:paraId="41C657F9" w14:textId="77777777" w:rsidR="00326834" w:rsidRDefault="00326834" w:rsidP="005569B0">
            <w:pPr>
              <w:spacing w:line="360" w:lineRule="auto"/>
              <w:rPr>
                <w:rFonts w:ascii="Times New Roman" w:hAnsi="Times New Roman" w:cs="Times New Roman"/>
                <w:sz w:val="24"/>
                <w:szCs w:val="24"/>
              </w:rPr>
            </w:pPr>
            <w:r>
              <w:rPr>
                <w:rFonts w:ascii="Times New Roman" w:hAnsi="Times New Roman" w:cs="Times New Roman"/>
                <w:sz w:val="24"/>
                <w:szCs w:val="24"/>
              </w:rPr>
              <w:t>1491 kW</w:t>
            </w:r>
          </w:p>
          <w:p w14:paraId="2A36E1EB" w14:textId="77777777" w:rsidR="00326834" w:rsidRDefault="00326834" w:rsidP="005569B0">
            <w:pPr>
              <w:spacing w:line="360" w:lineRule="auto"/>
              <w:rPr>
                <w:rFonts w:ascii="Times New Roman" w:hAnsi="Times New Roman" w:cs="Times New Roman"/>
                <w:sz w:val="24"/>
                <w:szCs w:val="24"/>
              </w:rPr>
            </w:pPr>
            <w:r>
              <w:rPr>
                <w:rFonts w:ascii="Times New Roman" w:hAnsi="Times New Roman" w:cs="Times New Roman"/>
                <w:sz w:val="24"/>
                <w:szCs w:val="24"/>
              </w:rPr>
              <w:t>-</w:t>
            </w:r>
          </w:p>
          <w:p w14:paraId="4ABB7B59" w14:textId="7801E689" w:rsidR="00326834" w:rsidRDefault="00326834" w:rsidP="00326834">
            <w:pPr>
              <w:spacing w:line="360" w:lineRule="auto"/>
              <w:rPr>
                <w:rFonts w:ascii="Times New Roman" w:hAnsi="Times New Roman" w:cs="Times New Roman"/>
                <w:sz w:val="24"/>
                <w:szCs w:val="24"/>
              </w:rPr>
            </w:pPr>
            <w:r>
              <w:rPr>
                <w:rFonts w:ascii="Times New Roman" w:hAnsi="Times New Roman" w:cs="Times New Roman"/>
                <w:sz w:val="24"/>
                <w:szCs w:val="24"/>
              </w:rPr>
              <w:t>86 % (on the basis of biocrude)</w:t>
            </w:r>
          </w:p>
        </w:tc>
      </w:tr>
    </w:tbl>
    <w:p w14:paraId="58858ECE" w14:textId="0D71D3CF" w:rsidR="00AF79D5" w:rsidRPr="003B0C58" w:rsidRDefault="00AF79D5" w:rsidP="003B0C58">
      <w:pPr>
        <w:pStyle w:val="ListParagraph"/>
        <w:spacing w:line="360" w:lineRule="auto"/>
        <w:ind w:left="1080"/>
        <w:rPr>
          <w:rFonts w:ascii="Times New Roman" w:hAnsi="Times New Roman" w:cs="Times New Roman"/>
          <w:sz w:val="24"/>
          <w:szCs w:val="24"/>
        </w:rPr>
      </w:pPr>
    </w:p>
    <w:p w14:paraId="7CC8D2A5" w14:textId="0C73A744" w:rsidR="00AF79D5" w:rsidRPr="00E145E4" w:rsidRDefault="00AF79D5" w:rsidP="00E145E4">
      <w:pPr>
        <w:pStyle w:val="ListParagraph"/>
        <w:numPr>
          <w:ilvl w:val="0"/>
          <w:numId w:val="7"/>
        </w:numPr>
        <w:spacing w:line="360" w:lineRule="auto"/>
        <w:rPr>
          <w:rFonts w:ascii="Times New Roman" w:hAnsi="Times New Roman" w:cs="Times New Roman"/>
          <w:b/>
          <w:bCs/>
          <w:sz w:val="24"/>
          <w:szCs w:val="24"/>
        </w:rPr>
      </w:pPr>
      <w:r w:rsidRPr="00E145E4">
        <w:rPr>
          <w:rFonts w:ascii="Times New Roman" w:hAnsi="Times New Roman" w:cs="Times New Roman"/>
          <w:b/>
          <w:bCs/>
          <w:sz w:val="24"/>
          <w:szCs w:val="24"/>
        </w:rPr>
        <w:t>Hydrothermal carbonization of sewage sludge</w:t>
      </w:r>
    </w:p>
    <w:p w14:paraId="1C9B773A" w14:textId="10773F6F" w:rsidR="00FC7FAA" w:rsidRDefault="00E145E4" w:rsidP="001F6DBA">
      <w:pPr>
        <w:spacing w:line="360" w:lineRule="auto"/>
        <w:rPr>
          <w:rFonts w:ascii="Times New Roman" w:hAnsi="Times New Roman" w:cs="Times New Roman"/>
          <w:sz w:val="24"/>
          <w:szCs w:val="24"/>
        </w:rPr>
      </w:pPr>
      <w:r>
        <w:rPr>
          <w:rFonts w:ascii="Times New Roman" w:hAnsi="Times New Roman" w:cs="Times New Roman"/>
          <w:sz w:val="24"/>
          <w:szCs w:val="24"/>
        </w:rPr>
        <w:tab/>
      </w:r>
      <w:r w:rsidR="00AF79D5" w:rsidRPr="00AF79D5">
        <w:rPr>
          <w:rFonts w:ascii="Times New Roman" w:hAnsi="Times New Roman" w:cs="Times New Roman"/>
          <w:sz w:val="24"/>
          <w:szCs w:val="24"/>
        </w:rPr>
        <w:t>A study</w:t>
      </w:r>
      <w:r w:rsidR="00AF79D5">
        <w:rPr>
          <w:rFonts w:ascii="Times New Roman" w:hAnsi="Times New Roman" w:cs="Times New Roman"/>
          <w:sz w:val="24"/>
          <w:szCs w:val="24"/>
        </w:rPr>
        <w:t xml:space="preserve"> carried out by He et al.(2013) explored for production of hydrochars, which are low N and S containing solid fuels. In this process, 88% of carbon was recovered, whereas 60% of S and N was removed. But due to dehydration and decarboxylation reactions, the H/C and O/C ratios reduce to 1.53 and 0.39 respectively. The hydrochars have better combustion properties as compared to raw sludge because of lower activation energy</w:t>
      </w:r>
      <w:r w:rsidR="00FC7FAA">
        <w:rPr>
          <w:rFonts w:ascii="Times New Roman" w:hAnsi="Times New Roman" w:cs="Times New Roman"/>
          <w:sz w:val="24"/>
          <w:szCs w:val="24"/>
        </w:rPr>
        <w:t>[28]</w:t>
      </w:r>
      <w:r w:rsidR="00AF79D5">
        <w:rPr>
          <w:rFonts w:ascii="Times New Roman" w:hAnsi="Times New Roman" w:cs="Times New Roman"/>
          <w:sz w:val="24"/>
          <w:szCs w:val="24"/>
        </w:rPr>
        <w:t xml:space="preserve">. </w:t>
      </w:r>
    </w:p>
    <w:p w14:paraId="293F5AC5" w14:textId="1575409E" w:rsidR="00FC7FAA" w:rsidRDefault="00FC7FAA" w:rsidP="00FC7FAA">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bidi="mr-IN"/>
        </w:rPr>
        <w:drawing>
          <wp:inline distT="0" distB="0" distL="0" distR="0" wp14:anchorId="6968228B" wp14:editId="3B6464A1">
            <wp:extent cx="2408830" cy="185062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48590.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5406" cy="1871047"/>
                    </a:xfrm>
                    <a:prstGeom prst="rect">
                      <a:avLst/>
                    </a:prstGeom>
                  </pic:spPr>
                </pic:pic>
              </a:graphicData>
            </a:graphic>
          </wp:inline>
        </w:drawing>
      </w:r>
    </w:p>
    <w:p w14:paraId="4E3CB5DB" w14:textId="0A4DF736" w:rsidR="00FC7FAA" w:rsidRDefault="00FC7FAA" w:rsidP="00FC7FAA">
      <w:pPr>
        <w:spacing w:line="360" w:lineRule="auto"/>
        <w:jc w:val="center"/>
        <w:rPr>
          <w:rFonts w:ascii="Times New Roman" w:hAnsi="Times New Roman" w:cs="Times New Roman"/>
          <w:sz w:val="24"/>
          <w:szCs w:val="24"/>
        </w:rPr>
      </w:pPr>
      <w:r>
        <w:rPr>
          <w:rFonts w:ascii="Times New Roman" w:hAnsi="Times New Roman" w:cs="Times New Roman"/>
          <w:sz w:val="24"/>
          <w:szCs w:val="24"/>
        </w:rPr>
        <w:t>Fig. 8 Van Krevelen diagram for hydrothermal carbonization [28]</w:t>
      </w:r>
    </w:p>
    <w:p w14:paraId="4241D02B" w14:textId="49C947EF" w:rsidR="00FC7FAA" w:rsidRDefault="00E145E4" w:rsidP="001F6DBA">
      <w:pPr>
        <w:spacing w:line="360" w:lineRule="auto"/>
        <w:rPr>
          <w:rFonts w:ascii="Times New Roman" w:hAnsi="Times New Roman" w:cs="Times New Roman"/>
          <w:sz w:val="24"/>
          <w:szCs w:val="24"/>
        </w:rPr>
      </w:pPr>
      <w:r>
        <w:rPr>
          <w:rFonts w:ascii="Times New Roman" w:hAnsi="Times New Roman" w:cs="Times New Roman"/>
          <w:sz w:val="24"/>
          <w:szCs w:val="24"/>
        </w:rPr>
        <w:tab/>
      </w:r>
      <w:r w:rsidR="00676B88">
        <w:rPr>
          <w:rFonts w:ascii="Times New Roman" w:hAnsi="Times New Roman" w:cs="Times New Roman"/>
          <w:sz w:val="24"/>
          <w:szCs w:val="24"/>
        </w:rPr>
        <w:t xml:space="preserve">A Van Krevelen plot as shown in figure 8 </w:t>
      </w:r>
      <w:r w:rsidR="00FC7FAA">
        <w:rPr>
          <w:rFonts w:ascii="Times New Roman" w:hAnsi="Times New Roman" w:cs="Times New Roman"/>
          <w:sz w:val="24"/>
          <w:szCs w:val="24"/>
        </w:rPr>
        <w:t>describes the movement of H/C and O/C ratio during hydrothermal carbonization process. It is compared with coal for better understanding. In conclusion, the hydrochar produced at 200</w:t>
      </w:r>
      <w:r w:rsidR="00FC7FAA">
        <w:rPr>
          <w:rFonts w:ascii="Ebrima" w:hAnsi="Ebrima" w:cs="Times New Roman"/>
          <w:sz w:val="24"/>
          <w:szCs w:val="24"/>
        </w:rPr>
        <w:t>°</w:t>
      </w:r>
      <w:r w:rsidR="00FC7FAA">
        <w:rPr>
          <w:rFonts w:ascii="Times New Roman" w:hAnsi="Times New Roman" w:cs="Times New Roman"/>
          <w:sz w:val="24"/>
          <w:szCs w:val="24"/>
        </w:rPr>
        <w:t xml:space="preserve">C possessed fuel ratio of 0.18 as compared to 0.02 for raw sludge. Also, the HHV of hydrochar was 0.98-1.03 times that of raw sludge. </w:t>
      </w:r>
    </w:p>
    <w:p w14:paraId="0E2DC34E" w14:textId="45D2C7A5" w:rsidR="00AF79D5" w:rsidRPr="00AF79D5" w:rsidRDefault="00676B88" w:rsidP="001F6DB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3438CF00" w14:textId="46801999" w:rsidR="00EB103D" w:rsidRPr="00E145E4" w:rsidRDefault="000B73DB" w:rsidP="00E145E4">
      <w:pPr>
        <w:pStyle w:val="ListParagraph"/>
        <w:numPr>
          <w:ilvl w:val="0"/>
          <w:numId w:val="7"/>
        </w:numPr>
        <w:spacing w:line="360" w:lineRule="auto"/>
        <w:rPr>
          <w:rFonts w:ascii="Times New Roman" w:hAnsi="Times New Roman" w:cs="Times New Roman"/>
          <w:b/>
          <w:bCs/>
          <w:sz w:val="24"/>
          <w:szCs w:val="24"/>
        </w:rPr>
      </w:pPr>
      <w:r w:rsidRPr="00E145E4">
        <w:rPr>
          <w:rFonts w:ascii="Times New Roman" w:hAnsi="Times New Roman" w:cs="Times New Roman"/>
          <w:b/>
          <w:bCs/>
          <w:sz w:val="24"/>
          <w:szCs w:val="24"/>
        </w:rPr>
        <w:t>Summary</w:t>
      </w:r>
      <w:r w:rsidR="00326834" w:rsidRPr="00E145E4">
        <w:rPr>
          <w:rFonts w:ascii="Times New Roman" w:hAnsi="Times New Roman" w:cs="Times New Roman"/>
          <w:b/>
          <w:bCs/>
          <w:sz w:val="24"/>
          <w:szCs w:val="24"/>
        </w:rPr>
        <w:t xml:space="preserve"> &amp; conclusions</w:t>
      </w:r>
    </w:p>
    <w:p w14:paraId="08AD391F" w14:textId="5D086AFB" w:rsidR="00A27385" w:rsidRDefault="00E145E4" w:rsidP="001F6DBA">
      <w:pPr>
        <w:spacing w:line="360" w:lineRule="auto"/>
        <w:rPr>
          <w:rFonts w:ascii="Times New Roman" w:hAnsi="Times New Roman" w:cs="Times New Roman"/>
          <w:sz w:val="24"/>
          <w:szCs w:val="24"/>
        </w:rPr>
      </w:pPr>
      <w:r>
        <w:rPr>
          <w:rFonts w:ascii="Times New Roman" w:hAnsi="Times New Roman" w:cs="Times New Roman"/>
          <w:sz w:val="24"/>
          <w:szCs w:val="24"/>
        </w:rPr>
        <w:tab/>
      </w:r>
      <w:r w:rsidR="007D07B8">
        <w:rPr>
          <w:rFonts w:ascii="Times New Roman" w:hAnsi="Times New Roman" w:cs="Times New Roman"/>
          <w:sz w:val="24"/>
          <w:szCs w:val="24"/>
        </w:rPr>
        <w:t>From the technical description and economic analysis, we can see that hydrothermal liquefaction and upgrading of wet sewage sludge from biosystems wastewater is a viable alternative to other conventional methods like anaerobic digestion. The solid sludge is diverted from landfills and hence this process have an environmental benefit. Also, products of HTL and subsequent upgrading can be utilized in production of fuels as well as chemicals, which becomes an added benefit to this process. This biofuel can also be a substitute for diesel or naphtha obtained from non-renewable fossil sources. The economic performance of HTL also helps WWTP reduce their overall expenditure.</w:t>
      </w:r>
    </w:p>
    <w:p w14:paraId="16E72E53" w14:textId="26FCF80D" w:rsidR="007D07B8" w:rsidRDefault="00E145E4" w:rsidP="001F6DBA">
      <w:pPr>
        <w:spacing w:line="360" w:lineRule="auto"/>
        <w:rPr>
          <w:rFonts w:ascii="Times New Roman" w:hAnsi="Times New Roman" w:cs="Times New Roman"/>
          <w:sz w:val="24"/>
          <w:szCs w:val="24"/>
        </w:rPr>
      </w:pPr>
      <w:r>
        <w:rPr>
          <w:rFonts w:ascii="Times New Roman" w:hAnsi="Times New Roman" w:cs="Times New Roman"/>
          <w:sz w:val="24"/>
          <w:szCs w:val="24"/>
        </w:rPr>
        <w:tab/>
      </w:r>
      <w:r w:rsidR="007D07B8">
        <w:rPr>
          <w:rFonts w:ascii="Times New Roman" w:hAnsi="Times New Roman" w:cs="Times New Roman"/>
          <w:sz w:val="24"/>
          <w:szCs w:val="24"/>
        </w:rPr>
        <w:t>There are several areas, which needs advancements and research in technology, such as:</w:t>
      </w:r>
    </w:p>
    <w:p w14:paraId="2D3BF839" w14:textId="2598F22E" w:rsidR="00EB3F5E" w:rsidRDefault="007D07B8" w:rsidP="007D07B8">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 xml:space="preserve">Economics of HTL plant is largely decided by yield of biocrude from sludge, which in turn depends on optimum process conditions. Maximum yield seen in studies is 45%, which if achieved, can reduce the biocrude price by $0.37/gge. Also, </w:t>
      </w:r>
      <w:r w:rsidR="00EB3F5E">
        <w:rPr>
          <w:rFonts w:ascii="Times New Roman" w:hAnsi="Times New Roman" w:cs="Times New Roman"/>
          <w:sz w:val="24"/>
          <w:szCs w:val="24"/>
        </w:rPr>
        <w:t xml:space="preserve">consideration of </w:t>
      </w:r>
      <w:r>
        <w:rPr>
          <w:rFonts w:ascii="Times New Roman" w:hAnsi="Times New Roman" w:cs="Times New Roman"/>
          <w:sz w:val="24"/>
          <w:szCs w:val="24"/>
        </w:rPr>
        <w:t>the</w:t>
      </w:r>
      <w:r w:rsidR="00EB3F5E">
        <w:rPr>
          <w:rFonts w:ascii="Times New Roman" w:hAnsi="Times New Roman" w:cs="Times New Roman"/>
          <w:sz w:val="24"/>
          <w:szCs w:val="24"/>
        </w:rPr>
        <w:t xml:space="preserve"> amount of</w:t>
      </w:r>
      <w:r>
        <w:rPr>
          <w:rFonts w:ascii="Times New Roman" w:hAnsi="Times New Roman" w:cs="Times New Roman"/>
          <w:sz w:val="24"/>
          <w:szCs w:val="24"/>
        </w:rPr>
        <w:t xml:space="preserve"> primary and secondary sludge streams </w:t>
      </w:r>
      <w:r w:rsidR="00EB3F5E">
        <w:rPr>
          <w:rFonts w:ascii="Times New Roman" w:hAnsi="Times New Roman" w:cs="Times New Roman"/>
          <w:sz w:val="24"/>
          <w:szCs w:val="24"/>
        </w:rPr>
        <w:t>is beneficial for deciding the optimum conditions.</w:t>
      </w:r>
    </w:p>
    <w:p w14:paraId="1FED8319" w14:textId="3A3DBA27" w:rsidR="00EB3F5E" w:rsidRDefault="00EB3F5E" w:rsidP="007D07B8">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 xml:space="preserve">Increasing feed solids can enable operating plant at smaller volumes. Considering the biocrude yield of 45%, if we increase the solid loading to 20%, then the biocrude selling price (MFSP) can be reduced by $1.5/gge </w:t>
      </w:r>
    </w:p>
    <w:p w14:paraId="7761D79D" w14:textId="6D1B3F6F" w:rsidR="007D07B8" w:rsidRDefault="007D07B8" w:rsidP="007D07B8">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EB3F5E">
        <w:rPr>
          <w:rFonts w:ascii="Times New Roman" w:hAnsi="Times New Roman" w:cs="Times New Roman"/>
          <w:sz w:val="24"/>
          <w:szCs w:val="24"/>
        </w:rPr>
        <w:t xml:space="preserve">Increasing the liquid hourly space velocity from 2h-1 to 4h-1 can reduce biocrude cost (MFSP) by $0.33/gge. </w:t>
      </w:r>
    </w:p>
    <w:p w14:paraId="4F25011D" w14:textId="77777777" w:rsidR="00EB3F5E" w:rsidRDefault="00EB3F5E" w:rsidP="007D07B8">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 xml:space="preserve">Recycling of aqueous phase produced during HTL of sludge can reduce overall biocrude MFSP by $1.2/gge. </w:t>
      </w:r>
    </w:p>
    <w:p w14:paraId="495D7A49" w14:textId="51ECEB2A" w:rsidR="00EB3F5E" w:rsidRDefault="00EB3F5E" w:rsidP="007D07B8">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 xml:space="preserve">Increasing the biocrude yield to 90% can reduce the biocrude MFSP by $0.58/gge. </w:t>
      </w:r>
      <w:r>
        <w:rPr>
          <w:rFonts w:ascii="Times New Roman" w:hAnsi="Times New Roman" w:cs="Times New Roman"/>
          <w:sz w:val="24"/>
          <w:szCs w:val="24"/>
        </w:rPr>
        <w:br/>
        <w:t>(Note: All the reduction in values are with respect to the base case as presented in earlier sections)</w:t>
      </w:r>
    </w:p>
    <w:p w14:paraId="36A7C5BC" w14:textId="77777777" w:rsidR="00EB3F5E" w:rsidRPr="007D07B8" w:rsidRDefault="00EB3F5E" w:rsidP="00EB3F5E">
      <w:pPr>
        <w:pStyle w:val="ListParagraph"/>
        <w:spacing w:line="360" w:lineRule="auto"/>
        <w:ind w:left="1080"/>
        <w:rPr>
          <w:rFonts w:ascii="Times New Roman" w:hAnsi="Times New Roman" w:cs="Times New Roman"/>
          <w:sz w:val="24"/>
          <w:szCs w:val="24"/>
        </w:rPr>
      </w:pPr>
    </w:p>
    <w:p w14:paraId="54EC5EDD" w14:textId="77777777" w:rsidR="00AB6197" w:rsidRPr="00AB6197" w:rsidRDefault="00EB103D" w:rsidP="00AB6197">
      <w:pPr>
        <w:spacing w:line="360" w:lineRule="auto"/>
        <w:rPr>
          <w:rFonts w:ascii="Times New Roman" w:hAnsi="Times New Roman" w:cs="Times New Roman"/>
          <w:sz w:val="24"/>
          <w:szCs w:val="24"/>
        </w:rPr>
      </w:pPr>
      <w:r w:rsidRPr="00E145E4">
        <w:rPr>
          <w:rFonts w:ascii="Times New Roman" w:hAnsi="Times New Roman" w:cs="Times New Roman"/>
          <w:b/>
          <w:bCs/>
          <w:sz w:val="24"/>
          <w:szCs w:val="24"/>
        </w:rPr>
        <w:t>References</w:t>
      </w:r>
      <w:r w:rsidR="00AB6197" w:rsidRPr="00E145E4">
        <w:rPr>
          <w:rFonts w:ascii="Times New Roman" w:hAnsi="Times New Roman" w:cs="Times New Roman"/>
          <w:b/>
          <w:bCs/>
          <w:sz w:val="24"/>
          <w:szCs w:val="24"/>
        </w:rPr>
        <w:br/>
      </w:r>
      <w:r w:rsidR="00AB6197" w:rsidRPr="00AB6197">
        <w:rPr>
          <w:rFonts w:ascii="Times New Roman" w:hAnsi="Times New Roman" w:cs="Times New Roman"/>
          <w:sz w:val="24"/>
          <w:szCs w:val="24"/>
        </w:rPr>
        <w:t xml:space="preserve">[1] Pacific Northwest National Laboratory, 2016, “Hydrothermal Liquefaction and Upgrading of </w:t>
      </w:r>
      <w:r w:rsidR="00AB6197" w:rsidRPr="00AB6197">
        <w:rPr>
          <w:rFonts w:ascii="Times New Roman" w:hAnsi="Times New Roman" w:cs="Times New Roman"/>
          <w:sz w:val="24"/>
          <w:szCs w:val="24"/>
        </w:rPr>
        <w:lastRenderedPageBreak/>
        <w:t>Municipal Wastewater Treatment Plant Sludge: A Preliminary Techno-Economic Analysis”, PNNL-25464, Prepared for the U.S. Department of Energy</w:t>
      </w:r>
    </w:p>
    <w:p w14:paraId="0B001C68" w14:textId="77777777" w:rsidR="00AB6197" w:rsidRPr="00AB6197" w:rsidRDefault="00AB6197" w:rsidP="00AB6197">
      <w:pPr>
        <w:spacing w:line="360" w:lineRule="auto"/>
        <w:rPr>
          <w:rFonts w:ascii="Times New Roman" w:hAnsi="Times New Roman" w:cs="Times New Roman"/>
          <w:sz w:val="24"/>
          <w:szCs w:val="24"/>
        </w:rPr>
      </w:pPr>
      <w:r w:rsidRPr="00AB6197">
        <w:rPr>
          <w:rFonts w:ascii="Times New Roman" w:hAnsi="Times New Roman" w:cs="Times New Roman"/>
          <w:sz w:val="24"/>
          <w:szCs w:val="24"/>
        </w:rPr>
        <w:t>[2] Suzuki, A., Nakamura, T., Yokoyama, S.-Y., 1990. Effect of operating parameters on thermochemical liquefaction of sewage sludge. J. Chem. Eng. Jpn. 23 (1), 6–11.</w:t>
      </w:r>
    </w:p>
    <w:p w14:paraId="1E4E6646" w14:textId="77777777" w:rsidR="00AB6197" w:rsidRPr="00AB6197" w:rsidRDefault="00AB6197" w:rsidP="00AB6197">
      <w:pPr>
        <w:spacing w:line="360" w:lineRule="auto"/>
        <w:rPr>
          <w:rFonts w:ascii="Times New Roman" w:hAnsi="Times New Roman" w:cs="Times New Roman"/>
          <w:sz w:val="24"/>
          <w:szCs w:val="24"/>
        </w:rPr>
      </w:pPr>
      <w:r w:rsidRPr="00AB6197">
        <w:rPr>
          <w:rFonts w:ascii="Times New Roman" w:hAnsi="Times New Roman" w:cs="Times New Roman"/>
          <w:sz w:val="24"/>
          <w:szCs w:val="24"/>
        </w:rPr>
        <w:t>[3] Gude, V.G., 2015. Energy positive wastewater treatment and sludge management. Edorium J. Waste Manage. 1, 10–15.</w:t>
      </w:r>
    </w:p>
    <w:p w14:paraId="40B65084" w14:textId="77777777" w:rsidR="00AB6197" w:rsidRPr="00AB6197" w:rsidRDefault="00AB6197" w:rsidP="00AB6197">
      <w:pPr>
        <w:spacing w:line="360" w:lineRule="auto"/>
        <w:rPr>
          <w:rFonts w:ascii="Times New Roman" w:hAnsi="Times New Roman" w:cs="Times New Roman"/>
          <w:sz w:val="24"/>
          <w:szCs w:val="24"/>
        </w:rPr>
      </w:pPr>
      <w:r w:rsidRPr="00AB6197">
        <w:rPr>
          <w:rFonts w:ascii="Times New Roman" w:hAnsi="Times New Roman" w:cs="Times New Roman"/>
          <w:sz w:val="24"/>
          <w:szCs w:val="24"/>
        </w:rPr>
        <w:t>[4] Nowak O.. 2006. “Optimizing the use of sludge treatment facilities at municipal WWTPs.” Journal of Environmental Science and Health Part A, 41(9) 1807-1817.</w:t>
      </w:r>
    </w:p>
    <w:p w14:paraId="2D3B9D90" w14:textId="77777777" w:rsidR="00AB6197" w:rsidRPr="00AB6197" w:rsidRDefault="00AB6197" w:rsidP="00AB6197">
      <w:pPr>
        <w:spacing w:line="360" w:lineRule="auto"/>
        <w:rPr>
          <w:rFonts w:ascii="Times New Roman" w:hAnsi="Times New Roman" w:cs="Times New Roman"/>
          <w:sz w:val="24"/>
          <w:szCs w:val="24"/>
        </w:rPr>
      </w:pPr>
      <w:r w:rsidRPr="00AB6197">
        <w:rPr>
          <w:rFonts w:ascii="Times New Roman" w:hAnsi="Times New Roman" w:cs="Times New Roman"/>
          <w:sz w:val="24"/>
          <w:szCs w:val="24"/>
        </w:rPr>
        <w:t>[5] Gray, N.F. 2010. “Water Technology: An Introduction for Environmental Scientists and Engineers.” Third Edition. Elsevier Ltd., London, UK.</w:t>
      </w:r>
    </w:p>
    <w:p w14:paraId="63186D56" w14:textId="77777777" w:rsidR="00AB6197" w:rsidRPr="00AB6197" w:rsidRDefault="00AB6197" w:rsidP="00AB6197">
      <w:pPr>
        <w:spacing w:line="360" w:lineRule="auto"/>
        <w:rPr>
          <w:rFonts w:ascii="Times New Roman" w:hAnsi="Times New Roman" w:cs="Times New Roman"/>
          <w:sz w:val="24"/>
          <w:szCs w:val="24"/>
        </w:rPr>
      </w:pPr>
      <w:r w:rsidRPr="00AB6197">
        <w:rPr>
          <w:rFonts w:ascii="Times New Roman" w:hAnsi="Times New Roman" w:cs="Times New Roman"/>
          <w:sz w:val="24"/>
          <w:szCs w:val="24"/>
        </w:rPr>
        <w:t>[6] Applied CleanTech. 2014. “Sludge Treatment Costs.” http://www.appliedcleantech.com</w:t>
      </w:r>
    </w:p>
    <w:p w14:paraId="3B2755C8" w14:textId="77777777" w:rsidR="00AB6197" w:rsidRPr="00AB6197" w:rsidRDefault="00AB6197" w:rsidP="00AB6197">
      <w:pPr>
        <w:spacing w:line="360" w:lineRule="auto"/>
        <w:rPr>
          <w:rFonts w:ascii="Times New Roman" w:hAnsi="Times New Roman" w:cs="Times New Roman"/>
          <w:sz w:val="24"/>
          <w:szCs w:val="24"/>
        </w:rPr>
      </w:pPr>
      <w:r w:rsidRPr="00AB6197">
        <w:rPr>
          <w:rFonts w:ascii="Times New Roman" w:hAnsi="Times New Roman" w:cs="Times New Roman"/>
          <w:sz w:val="24"/>
          <w:szCs w:val="24"/>
        </w:rPr>
        <w:t>[7] SCAP, Southern California Alliance of Publicly Owned Treatment Works (SCAP), “2012 SCAP Biosolids Trends Survey”. 2013.</w:t>
      </w:r>
    </w:p>
    <w:p w14:paraId="6F12B5D1" w14:textId="77777777" w:rsidR="00AB6197" w:rsidRPr="00AB6197" w:rsidRDefault="00AB6197" w:rsidP="00AB6197">
      <w:pPr>
        <w:spacing w:line="360" w:lineRule="auto"/>
        <w:rPr>
          <w:rFonts w:ascii="Times New Roman" w:hAnsi="Times New Roman" w:cs="Times New Roman"/>
          <w:sz w:val="24"/>
          <w:szCs w:val="24"/>
        </w:rPr>
      </w:pPr>
      <w:r w:rsidRPr="00AB6197">
        <w:rPr>
          <w:rFonts w:ascii="Times New Roman" w:hAnsi="Times New Roman" w:cs="Times New Roman"/>
          <w:sz w:val="24"/>
          <w:szCs w:val="24"/>
        </w:rPr>
        <w:t>[8] http://www.sludgefacts.org/Ref87_2.pdf</w:t>
      </w:r>
    </w:p>
    <w:p w14:paraId="3BD5FCCD" w14:textId="77777777" w:rsidR="00AB6197" w:rsidRPr="00AB6197" w:rsidRDefault="00AB6197" w:rsidP="00AB6197">
      <w:pPr>
        <w:spacing w:line="360" w:lineRule="auto"/>
        <w:rPr>
          <w:rFonts w:ascii="Times New Roman" w:hAnsi="Times New Roman" w:cs="Times New Roman"/>
          <w:sz w:val="24"/>
          <w:szCs w:val="24"/>
        </w:rPr>
      </w:pPr>
      <w:r w:rsidRPr="00AB6197">
        <w:rPr>
          <w:rFonts w:ascii="Times New Roman" w:hAnsi="Times New Roman" w:cs="Times New Roman"/>
          <w:sz w:val="24"/>
          <w:szCs w:val="24"/>
        </w:rPr>
        <w:t>[9] Inoue, S., Sawayama, S., Dote, Y., Ogi, T., 1997. Behaviour of nitrogen during liquefaction of dewatered sewage sludge. Biomass Bioenergy 12 (6), 473–475.</w:t>
      </w:r>
    </w:p>
    <w:p w14:paraId="1B501147" w14:textId="77777777" w:rsidR="00AB6197" w:rsidRPr="00AB6197" w:rsidRDefault="00AB6197" w:rsidP="00AB6197">
      <w:pPr>
        <w:spacing w:line="360" w:lineRule="auto"/>
        <w:rPr>
          <w:rFonts w:ascii="Times New Roman" w:hAnsi="Times New Roman" w:cs="Times New Roman"/>
          <w:sz w:val="24"/>
          <w:szCs w:val="24"/>
        </w:rPr>
      </w:pPr>
      <w:r w:rsidRPr="00AB6197">
        <w:rPr>
          <w:rFonts w:ascii="Times New Roman" w:hAnsi="Times New Roman" w:cs="Times New Roman"/>
          <w:sz w:val="24"/>
          <w:szCs w:val="24"/>
        </w:rPr>
        <w:t>[10] Malins, K., Kampars, V., Brinks, J., Neibolte, I., Murnieks, R., Kampare, R., 2015. Biooil from thermo-chemical hydro-liquefaction of wet sewage sludge. Bioresour. Technol. 187, 23–29.</w:t>
      </w:r>
    </w:p>
    <w:p w14:paraId="69B38B3C" w14:textId="77777777" w:rsidR="00AB6197" w:rsidRPr="00AB6197" w:rsidRDefault="00AB6197" w:rsidP="00AB6197">
      <w:pPr>
        <w:spacing w:line="360" w:lineRule="auto"/>
        <w:rPr>
          <w:rFonts w:ascii="Times New Roman" w:hAnsi="Times New Roman" w:cs="Times New Roman"/>
          <w:sz w:val="24"/>
          <w:szCs w:val="24"/>
        </w:rPr>
      </w:pPr>
      <w:r w:rsidRPr="00AB6197">
        <w:rPr>
          <w:rFonts w:ascii="Times New Roman" w:hAnsi="Times New Roman" w:cs="Times New Roman"/>
          <w:sz w:val="24"/>
          <w:szCs w:val="24"/>
        </w:rPr>
        <w:t>[11] Suzuki, A., Nakamura, T., Yokoyama, S.-Y., 1990. Effect of operating parameters on thermochemical liquefaction of sewage sludge. J. Chem. Eng. Jpn. 23 (1), 6–11.</w:t>
      </w:r>
    </w:p>
    <w:p w14:paraId="27F170B6" w14:textId="77777777" w:rsidR="00AB6197" w:rsidRPr="00AB6197" w:rsidRDefault="00AB6197" w:rsidP="00AB6197">
      <w:pPr>
        <w:spacing w:line="360" w:lineRule="auto"/>
        <w:rPr>
          <w:rFonts w:ascii="Times New Roman" w:hAnsi="Times New Roman" w:cs="Times New Roman"/>
          <w:sz w:val="24"/>
          <w:szCs w:val="24"/>
        </w:rPr>
      </w:pPr>
      <w:r w:rsidRPr="00AB6197">
        <w:rPr>
          <w:rFonts w:ascii="Times New Roman" w:hAnsi="Times New Roman" w:cs="Times New Roman"/>
          <w:sz w:val="24"/>
          <w:szCs w:val="24"/>
        </w:rPr>
        <w:t>[12] Suzuki, A., Nakamura, T., Yokoyama, S.-Y., Ogi, T., Koguchi, K., 1988. Conversion of sewage sludge to heavy oil by direct thermochemical liquefaction. J. Chem. Eng. Jpn. 21 (3), 288–293.</w:t>
      </w:r>
    </w:p>
    <w:p w14:paraId="747DCFE1" w14:textId="77777777" w:rsidR="00AB6197" w:rsidRPr="00AB6197" w:rsidRDefault="00AB6197" w:rsidP="00AB6197">
      <w:pPr>
        <w:spacing w:line="360" w:lineRule="auto"/>
        <w:rPr>
          <w:rFonts w:ascii="Times New Roman" w:hAnsi="Times New Roman" w:cs="Times New Roman"/>
          <w:sz w:val="24"/>
          <w:szCs w:val="24"/>
        </w:rPr>
      </w:pPr>
      <w:r w:rsidRPr="00AB6197">
        <w:rPr>
          <w:rFonts w:ascii="Times New Roman" w:hAnsi="Times New Roman" w:cs="Times New Roman"/>
          <w:sz w:val="24"/>
          <w:szCs w:val="24"/>
        </w:rPr>
        <w:t>[13] Yokoyama, S.-Y., Suzuki, A., Murakami, M., Ogi, T., Koguchi, K., Nakamura, E., 1987. Liquid fuel production from sewage sludge by catalytic conversion using sodium carbonate. Fuel 66 (8), 1150–1155</w:t>
      </w:r>
    </w:p>
    <w:p w14:paraId="199CDBCF" w14:textId="77777777" w:rsidR="00AB6197" w:rsidRPr="00AB6197" w:rsidRDefault="00AB6197" w:rsidP="00AB6197">
      <w:pPr>
        <w:spacing w:line="360" w:lineRule="auto"/>
        <w:rPr>
          <w:rFonts w:ascii="Times New Roman" w:hAnsi="Times New Roman" w:cs="Times New Roman"/>
          <w:sz w:val="24"/>
          <w:szCs w:val="24"/>
        </w:rPr>
      </w:pPr>
      <w:r w:rsidRPr="00AB6197">
        <w:rPr>
          <w:rFonts w:ascii="Times New Roman" w:hAnsi="Times New Roman" w:cs="Times New Roman"/>
          <w:sz w:val="24"/>
          <w:szCs w:val="24"/>
        </w:rPr>
        <w:lastRenderedPageBreak/>
        <w:t>[14] Vardon, D.R., Sharma, B.K., Scott, J., Yu, G., Wang, Z.C., Schideman, L., Zhang, Y.H., Strathmann, T.J., 2011. Chemical properties of biocrude oil from the hydrothermal liquefaction of spirulina algae, swine manure, and digested anaerobic sludge. Bioresour. Technol. 102 (17), 8295–8303</w:t>
      </w:r>
    </w:p>
    <w:p w14:paraId="31A94B6C" w14:textId="77777777" w:rsidR="00AB6197" w:rsidRPr="00AB6197" w:rsidRDefault="00AB6197" w:rsidP="00AB6197">
      <w:pPr>
        <w:spacing w:line="360" w:lineRule="auto"/>
        <w:rPr>
          <w:rFonts w:ascii="Times New Roman" w:hAnsi="Times New Roman" w:cs="Times New Roman"/>
          <w:sz w:val="24"/>
          <w:szCs w:val="24"/>
        </w:rPr>
      </w:pPr>
      <w:r w:rsidRPr="00AB6197">
        <w:rPr>
          <w:rFonts w:ascii="Times New Roman" w:hAnsi="Times New Roman" w:cs="Times New Roman"/>
          <w:sz w:val="24"/>
          <w:szCs w:val="24"/>
        </w:rPr>
        <w:t>[15] Zhai, Y., Chen, H., Xu, B., Xiang, B., Chen, Z., Li, C., Zeng, G., 2014. Influence of sewage sludge-based activated carbon and temperature on the liquefaction of sewage sludge: yield and composition of bio-oil, immobilization and risk assessment of heavy metals. Bioresour. Technol. 159, 72–79.</w:t>
      </w:r>
    </w:p>
    <w:p w14:paraId="46BF430E" w14:textId="77777777" w:rsidR="00AB6197" w:rsidRPr="00AB6197" w:rsidRDefault="00AB6197" w:rsidP="00AB6197">
      <w:pPr>
        <w:spacing w:line="360" w:lineRule="auto"/>
        <w:rPr>
          <w:rFonts w:ascii="Times New Roman" w:hAnsi="Times New Roman" w:cs="Times New Roman"/>
          <w:sz w:val="24"/>
          <w:szCs w:val="24"/>
        </w:rPr>
      </w:pPr>
      <w:r w:rsidRPr="00AB6197">
        <w:rPr>
          <w:rFonts w:ascii="Times New Roman" w:hAnsi="Times New Roman" w:cs="Times New Roman"/>
          <w:sz w:val="24"/>
          <w:szCs w:val="24"/>
        </w:rPr>
        <w:t>[16] Wang, Y., Chen, G., Li, Y., Yan, B., Pan, D., 2013. Experimental study of the bio-oil production from sewage sludge by supercritical conversion process. Waste Manage. 33 (11), 2408–2415.</w:t>
      </w:r>
    </w:p>
    <w:p w14:paraId="327C3B3D" w14:textId="77777777" w:rsidR="00AB6197" w:rsidRPr="00AB6197" w:rsidRDefault="00AB6197" w:rsidP="00AB6197">
      <w:pPr>
        <w:spacing w:line="360" w:lineRule="auto"/>
        <w:rPr>
          <w:rFonts w:ascii="Times New Roman" w:hAnsi="Times New Roman" w:cs="Times New Roman"/>
          <w:sz w:val="24"/>
          <w:szCs w:val="24"/>
        </w:rPr>
      </w:pPr>
      <w:r w:rsidRPr="00AB6197">
        <w:rPr>
          <w:rFonts w:ascii="Times New Roman" w:hAnsi="Times New Roman" w:cs="Times New Roman"/>
          <w:sz w:val="24"/>
          <w:szCs w:val="24"/>
        </w:rPr>
        <w:t>[17] Faeth, J.L., Valdez, P.J., Savage, P.E., 2013. Fast hydrothermal liquefaction of Nannochloropsis sp. to produce biocrude. Energy Fuels 27 (3), 1391–1398</w:t>
      </w:r>
    </w:p>
    <w:p w14:paraId="62F9741E" w14:textId="77777777" w:rsidR="00AB6197" w:rsidRPr="00AB6197" w:rsidRDefault="00AB6197" w:rsidP="00AB6197">
      <w:pPr>
        <w:spacing w:line="360" w:lineRule="auto"/>
        <w:rPr>
          <w:rFonts w:ascii="Times New Roman" w:hAnsi="Times New Roman" w:cs="Times New Roman"/>
          <w:sz w:val="24"/>
          <w:szCs w:val="24"/>
        </w:rPr>
      </w:pPr>
      <w:r w:rsidRPr="00AB6197">
        <w:rPr>
          <w:rFonts w:ascii="Times New Roman" w:hAnsi="Times New Roman" w:cs="Times New Roman"/>
          <w:sz w:val="24"/>
          <w:szCs w:val="24"/>
        </w:rPr>
        <w:t>[18] L. Qian et al., ‘Hydrothermal liquefaction of sewage sludge under isothermal and fast conditions’ Bioresource Technology 232 (2017) 27–34</w:t>
      </w:r>
    </w:p>
    <w:p w14:paraId="16E87E64" w14:textId="77777777" w:rsidR="00AB6197" w:rsidRPr="00AB6197" w:rsidRDefault="00AB6197" w:rsidP="00AB6197">
      <w:pPr>
        <w:spacing w:line="360" w:lineRule="auto"/>
        <w:rPr>
          <w:rFonts w:ascii="Times New Roman" w:hAnsi="Times New Roman" w:cs="Times New Roman"/>
          <w:sz w:val="24"/>
          <w:szCs w:val="24"/>
        </w:rPr>
      </w:pPr>
      <w:r w:rsidRPr="00AB6197">
        <w:rPr>
          <w:rFonts w:ascii="Times New Roman" w:hAnsi="Times New Roman" w:cs="Times New Roman"/>
          <w:sz w:val="24"/>
          <w:szCs w:val="24"/>
        </w:rPr>
        <w:t>[19] http://algae.illinois.edu/projects/Hydrothermal.html</w:t>
      </w:r>
    </w:p>
    <w:p w14:paraId="70456D7C" w14:textId="77777777" w:rsidR="00AB6197" w:rsidRPr="00AB6197" w:rsidRDefault="00AB6197" w:rsidP="00AB6197">
      <w:pPr>
        <w:spacing w:line="360" w:lineRule="auto"/>
        <w:rPr>
          <w:rFonts w:ascii="Times New Roman" w:hAnsi="Times New Roman" w:cs="Times New Roman"/>
          <w:sz w:val="24"/>
          <w:szCs w:val="24"/>
        </w:rPr>
      </w:pPr>
      <w:r w:rsidRPr="00AB6197">
        <w:rPr>
          <w:rFonts w:ascii="Times New Roman" w:hAnsi="Times New Roman" w:cs="Times New Roman"/>
          <w:sz w:val="24"/>
          <w:szCs w:val="24"/>
        </w:rPr>
        <w:t>[20] Sheppard, David and Bruce Nichols. “Insight: Oil convoy blues: trucking game foils crude traders.” Reuters Technology, Oct. 14, 2011</w:t>
      </w:r>
    </w:p>
    <w:p w14:paraId="32861FDD" w14:textId="77777777" w:rsidR="00AB6197" w:rsidRPr="00AB6197" w:rsidRDefault="00AB6197" w:rsidP="00AB6197">
      <w:pPr>
        <w:spacing w:line="360" w:lineRule="auto"/>
        <w:rPr>
          <w:rFonts w:ascii="Times New Roman" w:hAnsi="Times New Roman" w:cs="Times New Roman"/>
          <w:sz w:val="24"/>
          <w:szCs w:val="24"/>
        </w:rPr>
      </w:pPr>
      <w:r w:rsidRPr="00AB6197">
        <w:rPr>
          <w:rFonts w:ascii="Times New Roman" w:hAnsi="Times New Roman" w:cs="Times New Roman"/>
          <w:sz w:val="24"/>
          <w:szCs w:val="24"/>
        </w:rPr>
        <w:t>[21] Jones, S., Y. Zhu, D. Anderson, R. Hallen, D. Elliott, A. Schmidt, K. Albrecht, T. Hart, M. Butcher, C. Drennan, L. Snowden-Swan, R. Davis and C. Kinchin. 2014. “Process Design and Economics for the Conversion of Algal Biomass to Hydrocarbons: Whole Algae Hydrothermal Liquefaction and Upgrading.” Pacific Northwest National Laboratory, Richland, WA. PNNL-23227</w:t>
      </w:r>
    </w:p>
    <w:p w14:paraId="5E8137D3" w14:textId="77777777" w:rsidR="00AB6197" w:rsidRPr="00AB6197" w:rsidRDefault="00AB6197" w:rsidP="00AB6197">
      <w:pPr>
        <w:spacing w:line="360" w:lineRule="auto"/>
        <w:rPr>
          <w:rFonts w:ascii="Times New Roman" w:hAnsi="Times New Roman" w:cs="Times New Roman"/>
          <w:sz w:val="24"/>
          <w:szCs w:val="24"/>
        </w:rPr>
      </w:pPr>
      <w:r w:rsidRPr="00AB6197">
        <w:rPr>
          <w:rFonts w:ascii="Times New Roman" w:hAnsi="Times New Roman" w:cs="Times New Roman"/>
          <w:sz w:val="24"/>
          <w:szCs w:val="24"/>
        </w:rPr>
        <w:t>[22] Knorr, D., J. Lukas, and P. Schoen. 2013. “Production of Advanced Biofuels via Liquefaction: Hydrothermal Liquefaction Reactor Design.” National Renewable Energy Laboratory, Golden, CO. NRL/SR-5100-60562.</w:t>
      </w:r>
    </w:p>
    <w:p w14:paraId="1E4791FD" w14:textId="77777777" w:rsidR="00AB6197" w:rsidRPr="00AB6197" w:rsidRDefault="00AB6197" w:rsidP="00AB6197">
      <w:pPr>
        <w:spacing w:line="360" w:lineRule="auto"/>
        <w:rPr>
          <w:rFonts w:ascii="Times New Roman" w:hAnsi="Times New Roman" w:cs="Times New Roman"/>
          <w:sz w:val="24"/>
          <w:szCs w:val="24"/>
        </w:rPr>
      </w:pPr>
      <w:r w:rsidRPr="00AB6197">
        <w:rPr>
          <w:rFonts w:ascii="Times New Roman" w:hAnsi="Times New Roman" w:cs="Times New Roman"/>
          <w:sz w:val="24"/>
          <w:szCs w:val="24"/>
        </w:rPr>
        <w:t>[23] Metro Vancouver, Vancouver, B.C.. 2015. http://www.metrovancouver.org/services/liquid-waste/treatment/treatment-plants/annacis-island/Pages/default.aspx</w:t>
      </w:r>
    </w:p>
    <w:p w14:paraId="3AB865CF" w14:textId="77777777" w:rsidR="00AB6197" w:rsidRPr="00AB6197" w:rsidRDefault="00AB6197" w:rsidP="00AB6197">
      <w:pPr>
        <w:spacing w:line="360" w:lineRule="auto"/>
        <w:rPr>
          <w:rFonts w:ascii="Times New Roman" w:hAnsi="Times New Roman" w:cs="Times New Roman"/>
          <w:sz w:val="24"/>
          <w:szCs w:val="24"/>
        </w:rPr>
      </w:pPr>
      <w:r w:rsidRPr="00AB6197">
        <w:rPr>
          <w:rFonts w:ascii="Times New Roman" w:hAnsi="Times New Roman" w:cs="Times New Roman"/>
          <w:sz w:val="24"/>
          <w:szCs w:val="24"/>
        </w:rPr>
        <w:lastRenderedPageBreak/>
        <w:t>[24] U.S. Energy Information Administration (EIA). 2016. Petroleum &amp; Other Liquids: Number and Capacity of Petroleum Refineries.</w:t>
      </w:r>
    </w:p>
    <w:p w14:paraId="4F269A4E" w14:textId="77777777" w:rsidR="00AB6197" w:rsidRPr="00AB6197" w:rsidRDefault="00AB6197" w:rsidP="00AB6197">
      <w:pPr>
        <w:spacing w:line="360" w:lineRule="auto"/>
        <w:rPr>
          <w:rFonts w:ascii="Times New Roman" w:hAnsi="Times New Roman" w:cs="Times New Roman"/>
          <w:sz w:val="24"/>
          <w:szCs w:val="24"/>
        </w:rPr>
      </w:pPr>
      <w:r w:rsidRPr="00AB6197">
        <w:rPr>
          <w:rFonts w:ascii="Times New Roman" w:hAnsi="Times New Roman" w:cs="Times New Roman"/>
          <w:sz w:val="24"/>
          <w:szCs w:val="24"/>
        </w:rPr>
        <w:t>[25] Humbird, David, R. Davis, L. Tao, C. Kinchin, D. Hsu, A. Aden. 2011. “Process Design and Economics for Biochemical Conversion of Lignocellulosic Biomass to Ethanol Dilute-Acid Pretreatment and Enzymatic Hydrolysis of Corn Stover.” NREL/TP-5100-47764, National Renewable Energy Laboratory, Golden, CO.</w:t>
      </w:r>
    </w:p>
    <w:p w14:paraId="16FA6F97" w14:textId="77777777" w:rsidR="00AB6197" w:rsidRPr="00AB6197" w:rsidRDefault="00AB6197" w:rsidP="00AB6197">
      <w:pPr>
        <w:spacing w:line="360" w:lineRule="auto"/>
        <w:rPr>
          <w:rFonts w:ascii="Times New Roman" w:hAnsi="Times New Roman" w:cs="Times New Roman"/>
          <w:sz w:val="24"/>
          <w:szCs w:val="24"/>
        </w:rPr>
      </w:pPr>
      <w:r w:rsidRPr="00AB6197">
        <w:rPr>
          <w:rFonts w:ascii="Times New Roman" w:hAnsi="Times New Roman" w:cs="Times New Roman"/>
          <w:sz w:val="24"/>
          <w:szCs w:val="24"/>
        </w:rPr>
        <w:t>[26] Mateo-Sagasta, Javier, Liqa Raschid-Sally, and Anne Thebo. 2015. “Global Wastewater and Sludge Production, Treatment and Use.” Book Chapter in “Wastewater: Economic Asset in an Urbanizing World”, P. Drechsel, M. Qadir, and D. Wichelns, Editors., Springer Science_Business Media Dordrecht.</w:t>
      </w:r>
    </w:p>
    <w:p w14:paraId="2097B1C0" w14:textId="77777777" w:rsidR="00AB6197" w:rsidRPr="00AB6197" w:rsidRDefault="00AB6197" w:rsidP="00AB6197">
      <w:pPr>
        <w:spacing w:line="360" w:lineRule="auto"/>
        <w:rPr>
          <w:rFonts w:ascii="Times New Roman" w:hAnsi="Times New Roman" w:cs="Times New Roman"/>
          <w:sz w:val="24"/>
          <w:szCs w:val="24"/>
        </w:rPr>
      </w:pPr>
      <w:r w:rsidRPr="00AB6197">
        <w:rPr>
          <w:rFonts w:ascii="Times New Roman" w:hAnsi="Times New Roman" w:cs="Times New Roman"/>
          <w:sz w:val="24"/>
          <w:szCs w:val="24"/>
        </w:rPr>
        <w:t>[27] Shammas, Nazih and Lawrence Wang. 2008. “Regulations and Costs of Biosolids Disposal and Reuse.” Book Chapter in “Volume 7 Handbook of Environmental Engineering: Biosolids Engineering and Management”, Volume 7, L.K. Wang, N.K. Shammas, and Y. Hung, Editors., Humana Press, a part of Springer Science+Business Media, LLC</w:t>
      </w:r>
    </w:p>
    <w:p w14:paraId="23C6168E" w14:textId="768AC792" w:rsidR="0066004A" w:rsidRPr="00AB6197" w:rsidRDefault="00AB6197" w:rsidP="00AB6197">
      <w:pPr>
        <w:spacing w:line="360" w:lineRule="auto"/>
        <w:rPr>
          <w:rFonts w:ascii="Times New Roman" w:hAnsi="Times New Roman" w:cs="Times New Roman"/>
          <w:sz w:val="24"/>
          <w:szCs w:val="24"/>
        </w:rPr>
      </w:pPr>
      <w:r w:rsidRPr="00AB6197">
        <w:rPr>
          <w:rFonts w:ascii="Times New Roman" w:hAnsi="Times New Roman" w:cs="Times New Roman"/>
          <w:sz w:val="24"/>
          <w:szCs w:val="24"/>
        </w:rPr>
        <w:t>[28] Chao He et al., ‘Conversion of sewage sludge to clean solid fuel using hydrothermal carbonization: Hydrochar fuel characteristics and combustion behavior’, Applied Energy 111 (2013) 257–266</w:t>
      </w:r>
    </w:p>
    <w:sectPr w:rsidR="0066004A" w:rsidRPr="00AB61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Courier New"/>
    <w:panose1 w:val="00000400000000000000"/>
    <w:charset w:val="01"/>
    <w:family w:val="roman"/>
    <w:pitch w:val="variable"/>
    <w:sig w:usb0="00002000" w:usb1="00000000" w:usb2="00000000" w:usb3="00000000" w:csb0="00000000"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1E7954"/>
    <w:multiLevelType w:val="hybridMultilevel"/>
    <w:tmpl w:val="8A846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F4E3A84"/>
    <w:multiLevelType w:val="hybridMultilevel"/>
    <w:tmpl w:val="00AC0324"/>
    <w:lvl w:ilvl="0" w:tplc="4C90BC1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5F3488"/>
    <w:multiLevelType w:val="hybridMultilevel"/>
    <w:tmpl w:val="9E129574"/>
    <w:lvl w:ilvl="0" w:tplc="B7C6B43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ECC485C"/>
    <w:multiLevelType w:val="hybridMultilevel"/>
    <w:tmpl w:val="12C674A4"/>
    <w:lvl w:ilvl="0" w:tplc="42D8ADD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64C1956"/>
    <w:multiLevelType w:val="hybridMultilevel"/>
    <w:tmpl w:val="DBCCAA6E"/>
    <w:lvl w:ilvl="0" w:tplc="6DFE2CD2">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7DC0066"/>
    <w:multiLevelType w:val="hybridMultilevel"/>
    <w:tmpl w:val="0CC0940A"/>
    <w:lvl w:ilvl="0" w:tplc="C608C07C">
      <w:start w:val="4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CA04E13"/>
    <w:multiLevelType w:val="hybridMultilevel"/>
    <w:tmpl w:val="71F42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5"/>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03D"/>
    <w:rsid w:val="00021F0D"/>
    <w:rsid w:val="000427BB"/>
    <w:rsid w:val="000B73DB"/>
    <w:rsid w:val="000D61E4"/>
    <w:rsid w:val="000E1669"/>
    <w:rsid w:val="000E3282"/>
    <w:rsid w:val="000E33B5"/>
    <w:rsid w:val="001F6DBA"/>
    <w:rsid w:val="002A2118"/>
    <w:rsid w:val="00326834"/>
    <w:rsid w:val="00391976"/>
    <w:rsid w:val="003B0C58"/>
    <w:rsid w:val="003C0EDA"/>
    <w:rsid w:val="003F0A20"/>
    <w:rsid w:val="00422B28"/>
    <w:rsid w:val="00436CF4"/>
    <w:rsid w:val="004D2EF6"/>
    <w:rsid w:val="004E3B12"/>
    <w:rsid w:val="00526C0F"/>
    <w:rsid w:val="0052704C"/>
    <w:rsid w:val="00547E5A"/>
    <w:rsid w:val="005569B0"/>
    <w:rsid w:val="005A102E"/>
    <w:rsid w:val="00630BCD"/>
    <w:rsid w:val="0066004A"/>
    <w:rsid w:val="00664A53"/>
    <w:rsid w:val="00676B88"/>
    <w:rsid w:val="007D07B8"/>
    <w:rsid w:val="00815230"/>
    <w:rsid w:val="00893284"/>
    <w:rsid w:val="00895210"/>
    <w:rsid w:val="008F4464"/>
    <w:rsid w:val="00986D65"/>
    <w:rsid w:val="00993F50"/>
    <w:rsid w:val="00A27385"/>
    <w:rsid w:val="00A56A39"/>
    <w:rsid w:val="00AB6197"/>
    <w:rsid w:val="00AF79D5"/>
    <w:rsid w:val="00B11CCE"/>
    <w:rsid w:val="00BC1AA1"/>
    <w:rsid w:val="00BD0137"/>
    <w:rsid w:val="00BE274E"/>
    <w:rsid w:val="00C81C16"/>
    <w:rsid w:val="00CF73E9"/>
    <w:rsid w:val="00D17495"/>
    <w:rsid w:val="00E07536"/>
    <w:rsid w:val="00E145E4"/>
    <w:rsid w:val="00E364B9"/>
    <w:rsid w:val="00EA2CED"/>
    <w:rsid w:val="00EB103D"/>
    <w:rsid w:val="00EB3F5E"/>
    <w:rsid w:val="00EB7985"/>
    <w:rsid w:val="00F466C9"/>
    <w:rsid w:val="00FC7FAA"/>
    <w:rsid w:val="00FE1EA1"/>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3A970"/>
  <w15:chartTrackingRefBased/>
  <w15:docId w15:val="{E28ABB77-79AB-4D32-B60B-29C0F3D3E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103D"/>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103D"/>
    <w:pPr>
      <w:ind w:left="720"/>
      <w:contextualSpacing/>
    </w:pPr>
  </w:style>
  <w:style w:type="paragraph" w:styleId="NormalWeb">
    <w:name w:val="Normal (Web)"/>
    <w:basedOn w:val="Normal"/>
    <w:uiPriority w:val="99"/>
    <w:semiHidden/>
    <w:unhideWhenUsed/>
    <w:rsid w:val="005A102E"/>
    <w:pPr>
      <w:spacing w:before="100" w:beforeAutospacing="1" w:after="100" w:afterAutospacing="1" w:line="240" w:lineRule="auto"/>
    </w:pPr>
    <w:rPr>
      <w:rFonts w:ascii="Times New Roman" w:eastAsia="Times New Roman" w:hAnsi="Times New Roman" w:cs="Times New Roman"/>
      <w:sz w:val="24"/>
      <w:szCs w:val="24"/>
      <w:lang w:bidi="mr-IN"/>
    </w:rPr>
  </w:style>
  <w:style w:type="character" w:styleId="Hyperlink">
    <w:name w:val="Hyperlink"/>
    <w:basedOn w:val="DefaultParagraphFont"/>
    <w:uiPriority w:val="99"/>
    <w:semiHidden/>
    <w:unhideWhenUsed/>
    <w:rsid w:val="005A102E"/>
    <w:rPr>
      <w:color w:val="0000FF"/>
      <w:u w:val="single"/>
    </w:rPr>
  </w:style>
  <w:style w:type="character" w:customStyle="1" w:styleId="apple-converted-space">
    <w:name w:val="apple-converted-space"/>
    <w:basedOn w:val="DefaultParagraphFont"/>
    <w:rsid w:val="0066004A"/>
  </w:style>
  <w:style w:type="table" w:styleId="TableGrid">
    <w:name w:val="Table Grid"/>
    <w:basedOn w:val="TableNormal"/>
    <w:uiPriority w:val="39"/>
    <w:rsid w:val="00547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247256">
      <w:bodyDiv w:val="1"/>
      <w:marLeft w:val="0"/>
      <w:marRight w:val="0"/>
      <w:marTop w:val="0"/>
      <w:marBottom w:val="0"/>
      <w:divBdr>
        <w:top w:val="none" w:sz="0" w:space="0" w:color="auto"/>
        <w:left w:val="none" w:sz="0" w:space="0" w:color="auto"/>
        <w:bottom w:val="none" w:sz="0" w:space="0" w:color="auto"/>
        <w:right w:val="none" w:sz="0" w:space="0" w:color="auto"/>
      </w:divBdr>
      <w:divsChild>
        <w:div w:id="1463881722">
          <w:marLeft w:val="0"/>
          <w:marRight w:val="0"/>
          <w:marTop w:val="0"/>
          <w:marBottom w:val="0"/>
          <w:divBdr>
            <w:top w:val="none" w:sz="0" w:space="0" w:color="auto"/>
            <w:left w:val="none" w:sz="0" w:space="0" w:color="auto"/>
            <w:bottom w:val="none" w:sz="0" w:space="0" w:color="auto"/>
            <w:right w:val="none" w:sz="0" w:space="0" w:color="auto"/>
          </w:divBdr>
        </w:div>
        <w:div w:id="2112776558">
          <w:marLeft w:val="0"/>
          <w:marRight w:val="0"/>
          <w:marTop w:val="0"/>
          <w:marBottom w:val="0"/>
          <w:divBdr>
            <w:top w:val="none" w:sz="0" w:space="0" w:color="auto"/>
            <w:left w:val="none" w:sz="0" w:space="0" w:color="auto"/>
            <w:bottom w:val="none" w:sz="0" w:space="0" w:color="auto"/>
            <w:right w:val="none" w:sz="0" w:space="0" w:color="auto"/>
          </w:divBdr>
        </w:div>
        <w:div w:id="1525290023">
          <w:marLeft w:val="0"/>
          <w:marRight w:val="0"/>
          <w:marTop w:val="0"/>
          <w:marBottom w:val="0"/>
          <w:divBdr>
            <w:top w:val="none" w:sz="0" w:space="0" w:color="auto"/>
            <w:left w:val="none" w:sz="0" w:space="0" w:color="auto"/>
            <w:bottom w:val="none" w:sz="0" w:space="0" w:color="auto"/>
            <w:right w:val="none" w:sz="0" w:space="0" w:color="auto"/>
          </w:divBdr>
        </w:div>
        <w:div w:id="495414018">
          <w:marLeft w:val="0"/>
          <w:marRight w:val="0"/>
          <w:marTop w:val="0"/>
          <w:marBottom w:val="0"/>
          <w:divBdr>
            <w:top w:val="none" w:sz="0" w:space="0" w:color="auto"/>
            <w:left w:val="none" w:sz="0" w:space="0" w:color="auto"/>
            <w:bottom w:val="none" w:sz="0" w:space="0" w:color="auto"/>
            <w:right w:val="none" w:sz="0" w:space="0" w:color="auto"/>
          </w:divBdr>
        </w:div>
        <w:div w:id="1314868882">
          <w:marLeft w:val="0"/>
          <w:marRight w:val="0"/>
          <w:marTop w:val="0"/>
          <w:marBottom w:val="0"/>
          <w:divBdr>
            <w:top w:val="none" w:sz="0" w:space="0" w:color="auto"/>
            <w:left w:val="none" w:sz="0" w:space="0" w:color="auto"/>
            <w:bottom w:val="none" w:sz="0" w:space="0" w:color="auto"/>
            <w:right w:val="none" w:sz="0" w:space="0" w:color="auto"/>
          </w:divBdr>
        </w:div>
        <w:div w:id="1244142241">
          <w:marLeft w:val="0"/>
          <w:marRight w:val="0"/>
          <w:marTop w:val="0"/>
          <w:marBottom w:val="0"/>
          <w:divBdr>
            <w:top w:val="none" w:sz="0" w:space="0" w:color="auto"/>
            <w:left w:val="none" w:sz="0" w:space="0" w:color="auto"/>
            <w:bottom w:val="none" w:sz="0" w:space="0" w:color="auto"/>
            <w:right w:val="none" w:sz="0" w:space="0" w:color="auto"/>
          </w:divBdr>
        </w:div>
        <w:div w:id="659429929">
          <w:marLeft w:val="0"/>
          <w:marRight w:val="0"/>
          <w:marTop w:val="0"/>
          <w:marBottom w:val="0"/>
          <w:divBdr>
            <w:top w:val="none" w:sz="0" w:space="0" w:color="auto"/>
            <w:left w:val="none" w:sz="0" w:space="0" w:color="auto"/>
            <w:bottom w:val="none" w:sz="0" w:space="0" w:color="auto"/>
            <w:right w:val="none" w:sz="0" w:space="0" w:color="auto"/>
          </w:divBdr>
        </w:div>
      </w:divsChild>
    </w:div>
    <w:div w:id="1316834991">
      <w:bodyDiv w:val="1"/>
      <w:marLeft w:val="0"/>
      <w:marRight w:val="0"/>
      <w:marTop w:val="0"/>
      <w:marBottom w:val="0"/>
      <w:divBdr>
        <w:top w:val="none" w:sz="0" w:space="0" w:color="auto"/>
        <w:left w:val="none" w:sz="0" w:space="0" w:color="auto"/>
        <w:bottom w:val="none" w:sz="0" w:space="0" w:color="auto"/>
        <w:right w:val="none" w:sz="0" w:space="0" w:color="auto"/>
      </w:divBdr>
      <w:divsChild>
        <w:div w:id="335965336">
          <w:marLeft w:val="0"/>
          <w:marRight w:val="0"/>
          <w:marTop w:val="0"/>
          <w:marBottom w:val="0"/>
          <w:divBdr>
            <w:top w:val="none" w:sz="0" w:space="0" w:color="auto"/>
            <w:left w:val="none" w:sz="0" w:space="0" w:color="auto"/>
            <w:bottom w:val="none" w:sz="0" w:space="0" w:color="auto"/>
            <w:right w:val="none" w:sz="0" w:space="0" w:color="auto"/>
          </w:divBdr>
        </w:div>
        <w:div w:id="766460744">
          <w:marLeft w:val="0"/>
          <w:marRight w:val="0"/>
          <w:marTop w:val="0"/>
          <w:marBottom w:val="0"/>
          <w:divBdr>
            <w:top w:val="none" w:sz="0" w:space="0" w:color="auto"/>
            <w:left w:val="none" w:sz="0" w:space="0" w:color="auto"/>
            <w:bottom w:val="none" w:sz="0" w:space="0" w:color="auto"/>
            <w:right w:val="none" w:sz="0" w:space="0" w:color="auto"/>
          </w:divBdr>
        </w:div>
        <w:div w:id="1001466853">
          <w:marLeft w:val="0"/>
          <w:marRight w:val="0"/>
          <w:marTop w:val="0"/>
          <w:marBottom w:val="0"/>
          <w:divBdr>
            <w:top w:val="none" w:sz="0" w:space="0" w:color="auto"/>
            <w:left w:val="none" w:sz="0" w:space="0" w:color="auto"/>
            <w:bottom w:val="none" w:sz="0" w:space="0" w:color="auto"/>
            <w:right w:val="none" w:sz="0" w:space="0" w:color="auto"/>
          </w:divBdr>
        </w:div>
        <w:div w:id="79258034">
          <w:marLeft w:val="0"/>
          <w:marRight w:val="0"/>
          <w:marTop w:val="0"/>
          <w:marBottom w:val="0"/>
          <w:divBdr>
            <w:top w:val="none" w:sz="0" w:space="0" w:color="auto"/>
            <w:left w:val="none" w:sz="0" w:space="0" w:color="auto"/>
            <w:bottom w:val="none" w:sz="0" w:space="0" w:color="auto"/>
            <w:right w:val="none" w:sz="0" w:space="0" w:color="auto"/>
          </w:divBdr>
        </w:div>
        <w:div w:id="419909746">
          <w:marLeft w:val="0"/>
          <w:marRight w:val="0"/>
          <w:marTop w:val="0"/>
          <w:marBottom w:val="0"/>
          <w:divBdr>
            <w:top w:val="none" w:sz="0" w:space="0" w:color="auto"/>
            <w:left w:val="none" w:sz="0" w:space="0" w:color="auto"/>
            <w:bottom w:val="none" w:sz="0" w:space="0" w:color="auto"/>
            <w:right w:val="none" w:sz="0" w:space="0" w:color="auto"/>
          </w:divBdr>
        </w:div>
        <w:div w:id="868567841">
          <w:marLeft w:val="0"/>
          <w:marRight w:val="0"/>
          <w:marTop w:val="0"/>
          <w:marBottom w:val="0"/>
          <w:divBdr>
            <w:top w:val="none" w:sz="0" w:space="0" w:color="auto"/>
            <w:left w:val="none" w:sz="0" w:space="0" w:color="auto"/>
            <w:bottom w:val="none" w:sz="0" w:space="0" w:color="auto"/>
            <w:right w:val="none" w:sz="0" w:space="0" w:color="auto"/>
          </w:divBdr>
        </w:div>
        <w:div w:id="1516993043">
          <w:marLeft w:val="0"/>
          <w:marRight w:val="0"/>
          <w:marTop w:val="0"/>
          <w:marBottom w:val="0"/>
          <w:divBdr>
            <w:top w:val="none" w:sz="0" w:space="0" w:color="auto"/>
            <w:left w:val="none" w:sz="0" w:space="0" w:color="auto"/>
            <w:bottom w:val="none" w:sz="0" w:space="0" w:color="auto"/>
            <w:right w:val="none" w:sz="0" w:space="0" w:color="auto"/>
          </w:divBdr>
        </w:div>
      </w:divsChild>
    </w:div>
    <w:div w:id="1389181774">
      <w:bodyDiv w:val="1"/>
      <w:marLeft w:val="0"/>
      <w:marRight w:val="0"/>
      <w:marTop w:val="0"/>
      <w:marBottom w:val="0"/>
      <w:divBdr>
        <w:top w:val="none" w:sz="0" w:space="0" w:color="auto"/>
        <w:left w:val="none" w:sz="0" w:space="0" w:color="auto"/>
        <w:bottom w:val="none" w:sz="0" w:space="0" w:color="auto"/>
        <w:right w:val="none" w:sz="0" w:space="0" w:color="auto"/>
      </w:divBdr>
      <w:divsChild>
        <w:div w:id="373698802">
          <w:marLeft w:val="0"/>
          <w:marRight w:val="0"/>
          <w:marTop w:val="0"/>
          <w:marBottom w:val="0"/>
          <w:divBdr>
            <w:top w:val="none" w:sz="0" w:space="0" w:color="auto"/>
            <w:left w:val="none" w:sz="0" w:space="0" w:color="auto"/>
            <w:bottom w:val="none" w:sz="0" w:space="0" w:color="auto"/>
            <w:right w:val="none" w:sz="0" w:space="0" w:color="auto"/>
          </w:divBdr>
        </w:div>
        <w:div w:id="1859269529">
          <w:marLeft w:val="0"/>
          <w:marRight w:val="0"/>
          <w:marTop w:val="0"/>
          <w:marBottom w:val="0"/>
          <w:divBdr>
            <w:top w:val="none" w:sz="0" w:space="0" w:color="auto"/>
            <w:left w:val="none" w:sz="0" w:space="0" w:color="auto"/>
            <w:bottom w:val="none" w:sz="0" w:space="0" w:color="auto"/>
            <w:right w:val="none" w:sz="0" w:space="0" w:color="auto"/>
          </w:divBdr>
          <w:divsChild>
            <w:div w:id="1121218254">
              <w:marLeft w:val="0"/>
              <w:marRight w:val="0"/>
              <w:marTop w:val="0"/>
              <w:marBottom w:val="0"/>
              <w:divBdr>
                <w:top w:val="none" w:sz="0" w:space="0" w:color="auto"/>
                <w:left w:val="none" w:sz="0" w:space="0" w:color="auto"/>
                <w:bottom w:val="none" w:sz="0" w:space="0" w:color="auto"/>
                <w:right w:val="none" w:sz="0" w:space="0" w:color="auto"/>
              </w:divBdr>
            </w:div>
          </w:divsChild>
        </w:div>
        <w:div w:id="444619392">
          <w:marLeft w:val="0"/>
          <w:marRight w:val="0"/>
          <w:marTop w:val="0"/>
          <w:marBottom w:val="0"/>
          <w:divBdr>
            <w:top w:val="none" w:sz="0" w:space="0" w:color="auto"/>
            <w:left w:val="none" w:sz="0" w:space="0" w:color="auto"/>
            <w:bottom w:val="none" w:sz="0" w:space="0" w:color="auto"/>
            <w:right w:val="none" w:sz="0" w:space="0" w:color="auto"/>
          </w:divBdr>
        </w:div>
        <w:div w:id="1848057587">
          <w:marLeft w:val="0"/>
          <w:marRight w:val="0"/>
          <w:marTop w:val="0"/>
          <w:marBottom w:val="0"/>
          <w:divBdr>
            <w:top w:val="none" w:sz="0" w:space="0" w:color="auto"/>
            <w:left w:val="none" w:sz="0" w:space="0" w:color="auto"/>
            <w:bottom w:val="none" w:sz="0" w:space="0" w:color="auto"/>
            <w:right w:val="none" w:sz="0" w:space="0" w:color="auto"/>
          </w:divBdr>
          <w:divsChild>
            <w:div w:id="24807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197181">
      <w:bodyDiv w:val="1"/>
      <w:marLeft w:val="0"/>
      <w:marRight w:val="0"/>
      <w:marTop w:val="0"/>
      <w:marBottom w:val="0"/>
      <w:divBdr>
        <w:top w:val="none" w:sz="0" w:space="0" w:color="auto"/>
        <w:left w:val="none" w:sz="0" w:space="0" w:color="auto"/>
        <w:bottom w:val="none" w:sz="0" w:space="0" w:color="auto"/>
        <w:right w:val="none" w:sz="0" w:space="0" w:color="auto"/>
      </w:divBdr>
      <w:divsChild>
        <w:div w:id="372310953">
          <w:marLeft w:val="0"/>
          <w:marRight w:val="0"/>
          <w:marTop w:val="0"/>
          <w:marBottom w:val="0"/>
          <w:divBdr>
            <w:top w:val="none" w:sz="0" w:space="0" w:color="auto"/>
            <w:left w:val="none" w:sz="0" w:space="0" w:color="auto"/>
            <w:bottom w:val="none" w:sz="0" w:space="0" w:color="auto"/>
            <w:right w:val="none" w:sz="0" w:space="0" w:color="auto"/>
          </w:divBdr>
        </w:div>
        <w:div w:id="1860854685">
          <w:marLeft w:val="0"/>
          <w:marRight w:val="0"/>
          <w:marTop w:val="0"/>
          <w:marBottom w:val="0"/>
          <w:divBdr>
            <w:top w:val="none" w:sz="0" w:space="0" w:color="auto"/>
            <w:left w:val="none" w:sz="0" w:space="0" w:color="auto"/>
            <w:bottom w:val="none" w:sz="0" w:space="0" w:color="auto"/>
            <w:right w:val="none" w:sz="0" w:space="0" w:color="auto"/>
          </w:divBdr>
        </w:div>
        <w:div w:id="691147416">
          <w:marLeft w:val="0"/>
          <w:marRight w:val="0"/>
          <w:marTop w:val="0"/>
          <w:marBottom w:val="0"/>
          <w:divBdr>
            <w:top w:val="none" w:sz="0" w:space="0" w:color="auto"/>
            <w:left w:val="none" w:sz="0" w:space="0" w:color="auto"/>
            <w:bottom w:val="none" w:sz="0" w:space="0" w:color="auto"/>
            <w:right w:val="none" w:sz="0" w:space="0" w:color="auto"/>
          </w:divBdr>
          <w:divsChild>
            <w:div w:id="79378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13" Type="http://schemas.openxmlformats.org/officeDocument/2006/relationships/image" Target="media/image8.tmp"/><Relationship Id="rId3" Type="http://schemas.openxmlformats.org/officeDocument/2006/relationships/styles" Target="styles.xml"/><Relationship Id="rId7" Type="http://schemas.openxmlformats.org/officeDocument/2006/relationships/image" Target="media/image2.tmp"/><Relationship Id="rId12" Type="http://schemas.openxmlformats.org/officeDocument/2006/relationships/image" Target="media/image7.tm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tmp"/><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tmp"/><Relationship Id="rId4" Type="http://schemas.openxmlformats.org/officeDocument/2006/relationships/settings" Target="settings.xml"/><Relationship Id="rId9" Type="http://schemas.openxmlformats.org/officeDocument/2006/relationships/image" Target="media/image4.tmp"/><Relationship Id="rId14" Type="http://schemas.openxmlformats.org/officeDocument/2006/relationships/image" Target="media/image9.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AF054-4677-4444-904A-BC463E862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763</TotalTime>
  <Pages>16</Pages>
  <Words>3372</Words>
  <Characters>19225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vivek patil</dc:creator>
  <cp:keywords/>
  <dc:description/>
  <cp:lastModifiedBy>vivek patil</cp:lastModifiedBy>
  <cp:revision>25</cp:revision>
  <dcterms:created xsi:type="dcterms:W3CDTF">2017-04-21T01:07:00Z</dcterms:created>
  <dcterms:modified xsi:type="dcterms:W3CDTF">2017-04-28T15:16:00Z</dcterms:modified>
</cp:coreProperties>
</file>